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536E6EED" wp14:textId="77777777">
      <w:pPr>
        <w:pStyle w:val="Normal"/>
        <w:spacing w:before="0" w:after="0" w:afterAutospacing="0" w:line="360" w:lineRule="auto"/>
        <w:jc w:val="left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 w:themeColor="text1" w:themeTint="ff" w:themeShade="ff"/>
          <w:sz w:val="22"/>
          <w:szCs w:val="22"/>
          <w:u w:val="none"/>
          <w:lang w:val="pt-BR"/>
        </w:rPr>
      </w:pPr>
      <w:r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 w:themeColor="text1" w:themeTint="ff" w:themeShade="ff"/>
          <w:sz w:val="22"/>
          <w:szCs w:val="22"/>
          <w:u w:val="none"/>
          <w:lang w:val="pt-BR"/>
        </w:rPr>
        <w:t>INVESTIGAÇÃO PRELIMINAR Nº 000306-005/2021</w:t>
      </w:r>
    </w:p>
    <w:p xmlns:wp14="http://schemas.microsoft.com/office/word/2010/wordml" w14:paraId="3E91DF27" wp14:textId="77777777">
      <w:pPr>
        <w:pStyle w:val="Normal"/>
        <w:spacing w:before="0" w:after="0" w:afterAutospacing="0" w:line="360" w:lineRule="auto"/>
        <w:jc w:val="left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 w:themeColor="text1" w:themeTint="ff" w:themeShade="ff"/>
          <w:sz w:val="22"/>
          <w:szCs w:val="22"/>
          <w:u w:val="none"/>
          <w:lang w:val="pt-BR"/>
        </w:rPr>
      </w:pPr>
      <w:r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 w:themeColor="text1" w:themeTint="ff" w:themeShade="ff"/>
          <w:sz w:val="22"/>
          <w:szCs w:val="22"/>
          <w:u w:val="none"/>
          <w:lang w:val="pt-BR"/>
        </w:rPr>
        <w:t>NOTIFICAÇÃO Nº 026/2021 - PROCON/MP-PI</w:t>
      </w:r>
    </w:p>
    <w:p xmlns:wp14="http://schemas.microsoft.com/office/word/2010/wordml" w14:paraId="672A6659" wp14:textId="77777777">
      <w:pPr>
        <w:pStyle w:val="Normal"/>
        <w:spacing w:before="0" w:after="0" w:afterAutospacing="0" w:line="360" w:lineRule="auto"/>
        <w:jc w:val="left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 w:themeColor="text1" w:themeTint="ff" w:themeShade="ff"/>
          <w:sz w:val="22"/>
          <w:szCs w:val="22"/>
          <w:u w:val="none"/>
          <w:lang w:val="pt-BR"/>
        </w:rPr>
      </w:pPr>
      <w:r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 w:themeColor="text1" w:themeTint="ff" w:themeShade="ff"/>
          <w:sz w:val="22"/>
          <w:szCs w:val="22"/>
          <w:u w:val="none"/>
          <w:lang w:val="pt-BR"/>
        </w:rPr>
      </w:r>
    </w:p>
    <w:p xmlns:wp14="http://schemas.microsoft.com/office/word/2010/wordml" w14:paraId="586E5095" wp14:textId="77777777">
      <w:pPr>
        <w:pStyle w:val="Normal"/>
        <w:spacing w:before="0" w:after="0" w:afterAutospacing="0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  <w:t>Ilustríssimo(a) Senhor(a) Representante Legal do Fornecedor:</w:t>
      </w:r>
    </w:p>
    <w:p xmlns:wp14="http://schemas.microsoft.com/office/word/2010/wordml" w14:paraId="7396356B" wp14:textId="77777777">
      <w:pPr>
        <w:pStyle w:val="Normal"/>
        <w:spacing w:before="0" w:after="0" w:afterAutospacing="0" w:line="240" w:lineRule="auto"/>
        <w:jc w:val="left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 w:themeColor="text1" w:themeTint="ff" w:themeShade="ff"/>
          <w:sz w:val="22"/>
          <w:szCs w:val="22"/>
          <w:u w:val="none"/>
          <w:lang w:val="pt-BR"/>
        </w:rPr>
      </w:pPr>
      <w:r w:rsidRPr="703DD9F8" w:rsidR="703DD9F8">
        <w:rPr>
          <w:rFonts w:ascii="Times New Roman" w:hAnsi="Times New Roman" w:eastAsia="Times New Roman" w:cs="Times New Roman"/>
          <w:b w:val="1"/>
          <w:bCs w:val="1"/>
          <w:strike w:val="0"/>
          <w:dstrike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CENTRO UNIVERSITÁRIO UNINOVAFAPI </w:t>
      </w:r>
    </w:p>
    <w:p w:rsidR="703DD9F8" w:rsidP="270955E8" w:rsidRDefault="703DD9F8" w14:paraId="272845DE" w14:textId="3B79D528">
      <w:pPr>
        <w:pStyle w:val="Standard"/>
        <w:spacing w:before="0" w:beforeAutospacing="off" w:after="0" w:afterAutospacing="off" w:line="276" w:lineRule="auto"/>
        <w:ind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70955E8" w:rsidR="703DD9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CNPJ:</w:t>
      </w:r>
    </w:p>
    <w:p w:rsidR="703DD9F8" w:rsidP="270955E8" w:rsidRDefault="703DD9F8" w14:paraId="20B00168" w14:textId="7F372194">
      <w:pPr>
        <w:pStyle w:val="Standard"/>
        <w:spacing w:before="0" w:beforeAutospacing="off" w:after="0" w:afterAutospacing="off" w:line="276" w:lineRule="auto"/>
        <w:ind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70955E8" w:rsidR="703DD9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E-mail:</w:t>
      </w:r>
    </w:p>
    <w:p w:rsidR="703DD9F8" w:rsidP="703DD9F8" w:rsidRDefault="703DD9F8" w14:paraId="0C6128CB" w14:textId="64475CC8">
      <w:pPr>
        <w:pStyle w:val="Normal"/>
        <w:spacing w:before="0" w:after="0" w:afterAutospacing="off" w:line="240" w:lineRule="auto"/>
        <w:jc w:val="left"/>
        <w:rPr>
          <w:rFonts w:ascii="Calibri" w:hAnsi="Calibri" w:eastAsia="Calibri" w:cs=""/>
          <w:b w:val="1"/>
          <w:bCs w:val="1"/>
          <w:strike w:val="0"/>
          <w:dstrike w:val="0"/>
          <w:color w:val="auto"/>
          <w:sz w:val="22"/>
          <w:szCs w:val="22"/>
          <w:u w:val="none"/>
          <w:lang w:val="pt-BR"/>
        </w:rPr>
      </w:pPr>
    </w:p>
    <w:p xmlns:wp14="http://schemas.microsoft.com/office/word/2010/wordml" w14:paraId="0A37501D" wp14:textId="77777777">
      <w:pPr>
        <w:pStyle w:val="Normal"/>
        <w:spacing w:before="0" w:after="0" w:afterAutospacing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/>
        <w:br/>
      </w:r>
    </w:p>
    <w:p xmlns:wp14="http://schemas.microsoft.com/office/word/2010/wordml" w:rsidP="052C9CB0" w14:paraId="22104174" wp14:textId="1503DCC3">
      <w:pPr>
        <w:pStyle w:val="Normal"/>
        <w:spacing w:before="0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</w:pPr>
      <w:r w:rsidR="052C9CB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  <w:t xml:space="preserve">O Programa de Proteção e Defesa do Consumidor – PROCON, órgão vinculado ao Ministério Público do Estado do Piauí, através de seu Coordenador inframencionado, informa a instauração da </w:t>
      </w:r>
      <w:r w:rsidR="052C9CB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lang w:val="pt-BR"/>
        </w:rPr>
        <w:t>INVESTIGAÇÃO PRELIMINAR Nº 000306-005/2021</w:t>
      </w:r>
      <w:r w:rsidR="052C9CB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  <w:t>, nos termos do art. 8º</w:t>
      </w:r>
      <w:r>
        <w:rPr>
          <w:rStyle w:val="Ncoradanotaderodap"/>
          <w:rFonts w:ascii="Times New Roman" w:hAnsi="Times New Roman" w:eastAsia="Times New Roman" w:cs="Times New Roman"/>
          <w:strike w:val="0"/>
          <w:dstrike w:val="0"/>
          <w:color w:val="000000"/>
          <w:position w:val="0"/>
          <w:sz w:val="22"/>
          <w:sz w:val="22"/>
          <w:szCs w:val="22"/>
          <w:shd w:val="clear" w:fill="FFFFFF"/>
          <w:vertAlign w:val="baseline"/>
          <w:lang w:val="pt-BR" w:eastAsia="pt-BR"/>
        </w:rPr>
        <w:footnoteReference w:id="2"/>
      </w:r>
      <w:r w:rsidR="052C9CB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  <w:t>, do Ato Conjunto PGJ/PROCON nº 04/2020, c/c o art. 55, § 4º</w:t>
      </w:r>
      <w:r>
        <w:rPr>
          <w:rStyle w:val="Ncoradanotaderodap"/>
          <w:rFonts w:ascii="Times New Roman" w:hAnsi="Times New Roman" w:eastAsia="Times New Roman" w:cs="Times New Roman"/>
          <w:strike w:val="0"/>
          <w:dstrike w:val="0"/>
          <w:color w:val="000000"/>
          <w:position w:val="0"/>
          <w:sz w:val="22"/>
          <w:sz w:val="22"/>
          <w:szCs w:val="22"/>
          <w:shd w:val="clear" w:fill="FFFFFF"/>
          <w:vertAlign w:val="baseline"/>
          <w:lang w:val="pt-BR" w:eastAsia="pt-BR"/>
        </w:rPr>
        <w:footnoteReference w:id="3"/>
      </w:r>
      <w:r w:rsidR="052C9CB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  <w:t xml:space="preserve"> da Lei nº 8.078/90 (CDC) com o fulcro de encontrar indícios de infração e sua respectiva autoria, nos termos do documento de instauração em anexo, bem como </w:t>
      </w:r>
      <w:r w:rsidR="052C9CB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lang w:val="pt-BR"/>
        </w:rPr>
        <w:t>NOTIFICA-O</w:t>
      </w:r>
      <w:r w:rsidRPr="2F024B8F" w:rsidR="2F024B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3</w:t>
      </w:r>
      <w:r w:rsidR="052C9CB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  <w:t xml:space="preserve"> para que, no prazo de 15 (quinze) dias úteis</w:t>
      </w:r>
      <w:r>
        <w:rPr>
          <w:rStyle w:val="Ncoradanotaderodap"/>
          <w:rFonts w:ascii="Times New Roman" w:hAnsi="Times New Roman" w:eastAsia="Times New Roman" w:cs="Times New Roman"/>
          <w:color w:val="000000"/>
          <w:sz w:val="22"/>
          <w:szCs w:val="22"/>
          <w:shd w:val="clear" w:fill="FFFFFF"/>
          <w:vertAlign w:val="superscript"/>
          <w:lang w:val="pt-BR" w:eastAsia="pt-BR"/>
        </w:rPr>
        <w:footnoteReference w:id="4"/>
      </w:r>
      <w:r w:rsidR="052C9CB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  <w:t>, a contar do seu recebimento, em conformidade com o art. 14, § 2º</w:t>
      </w:r>
      <w:r>
        <w:rPr>
          <w:rStyle w:val="Ncoradanotaderodap"/>
          <w:rFonts w:ascii="Times New Roman" w:hAnsi="Times New Roman" w:eastAsia="Times New Roman" w:cs="Times New Roman"/>
          <w:strike w:val="0"/>
          <w:dstrike w:val="0"/>
          <w:color w:val="000000"/>
          <w:position w:val="0"/>
          <w:sz w:val="22"/>
          <w:sz w:val="22"/>
          <w:szCs w:val="22"/>
          <w:shd w:val="clear" w:fill="FFFFFF"/>
          <w:vertAlign w:val="baseline"/>
          <w:lang w:val="pt-BR" w:eastAsia="pt-BR"/>
        </w:rPr>
        <w:footnoteReference w:id="5"/>
      </w:r>
      <w:r w:rsidR="052C9CB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  <w:t xml:space="preserve"> da Lei Complementar Estadual de nº 36/2004:</w:t>
      </w:r>
    </w:p>
    <w:p xmlns:wp14="http://schemas.microsoft.com/office/word/2010/wordml" w14:paraId="6455B10D" wp14:textId="77777777">
      <w:pPr>
        <w:pStyle w:val="Normal"/>
        <w:spacing w:before="0"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 w:themeTint="ff" w:themeShade="ff"/>
          <w:sz w:val="22"/>
          <w:szCs w:val="22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2"/>
          <w:szCs w:val="22"/>
          <w:lang w:val="pt-BR"/>
        </w:rPr>
        <w:t xml:space="preserve">a) </w:t>
      </w:r>
      <w:r>
        <w:rPr>
          <w:rFonts w:ascii="Times New Roman" w:hAnsi="Times New Roman" w:eastAsia="Times New Roman" w:cs="Times New Roman"/>
          <w:b w:val="false"/>
          <w:bCs w:val="false"/>
          <w:color w:val="000000" w:themeColor="text1" w:themeTint="ff" w:themeShade="ff"/>
          <w:sz w:val="22"/>
          <w:szCs w:val="22"/>
          <w:lang w:val="pt-BR"/>
        </w:rPr>
        <w:t xml:space="preserve">apresente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2"/>
          <w:szCs w:val="22"/>
          <w:lang w:val="pt-BR"/>
        </w:rPr>
        <w:t>defesa escrita</w:t>
      </w:r>
      <w:r>
        <w:rPr>
          <w:rFonts w:ascii="Times New Roman" w:hAnsi="Times New Roman" w:eastAsia="Times New Roman" w:cs="Times New Roman"/>
          <w:b w:val="false"/>
          <w:bCs w:val="false"/>
          <w:color w:val="000000" w:themeColor="text1" w:themeTint="ff" w:themeShade="ff"/>
          <w:sz w:val="22"/>
          <w:szCs w:val="22"/>
          <w:lang w:val="pt-BR"/>
        </w:rPr>
        <w:t xml:space="preserve"> no prazo legal acima especificado quanto ao objeto deste processo; </w:t>
      </w:r>
    </w:p>
    <w:p xmlns:wp14="http://schemas.microsoft.com/office/word/2010/wordml" w14:paraId="41F57A4D" wp14:textId="77777777">
      <w:pPr>
        <w:pStyle w:val="Normal"/>
        <w:spacing w:before="0"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 w:themeTint="ff" w:themeShade="ff"/>
          <w:sz w:val="22"/>
          <w:szCs w:val="22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2"/>
          <w:szCs w:val="22"/>
          <w:lang w:val="pt-BR"/>
        </w:rPr>
        <w:t>b)</w:t>
      </w:r>
      <w:r>
        <w:rPr>
          <w:rFonts w:ascii="Times New Roman" w:hAnsi="Times New Roman" w:eastAsia="Times New Roman" w:cs="Times New Roman"/>
          <w:b w:val="false"/>
          <w:bCs w:val="false"/>
          <w:color w:val="000000" w:themeColor="text1" w:themeTint="ff" w:themeShade="ff"/>
          <w:sz w:val="22"/>
          <w:szCs w:val="22"/>
          <w:lang w:val="pt-BR"/>
        </w:rPr>
        <w:t xml:space="preserve"> pronuncie-se acerca da possibilidade de firmar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2"/>
          <w:szCs w:val="22"/>
          <w:lang w:val="pt-BR"/>
        </w:rPr>
        <w:t>Termo de Ajustamento de Conduta (TAC)</w:t>
      </w:r>
      <w:r>
        <w:rPr>
          <w:rFonts w:ascii="Times New Roman" w:hAnsi="Times New Roman" w:eastAsia="Times New Roman" w:cs="Times New Roman"/>
          <w:b w:val="false"/>
          <w:bCs w:val="false"/>
          <w:color w:val="000000" w:themeColor="text1" w:themeTint="ff" w:themeShade="ff"/>
          <w:sz w:val="22"/>
          <w:szCs w:val="22"/>
          <w:lang w:val="pt-BR"/>
        </w:rPr>
        <w:t xml:space="preserve"> sobre o problema noticiado; </w:t>
      </w:r>
    </w:p>
    <w:p xmlns:wp14="http://schemas.microsoft.com/office/word/2010/wordml" w14:paraId="26F1086C" wp14:textId="77777777">
      <w:pPr>
        <w:pStyle w:val="Normal"/>
        <w:spacing w:before="0"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 w:themeTint="ff" w:themeShade="ff"/>
          <w:sz w:val="22"/>
          <w:szCs w:val="22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2"/>
          <w:szCs w:val="22"/>
          <w:lang w:val="pt-BR"/>
        </w:rPr>
        <w:t>c)</w:t>
      </w:r>
      <w:r>
        <w:rPr>
          <w:rFonts w:ascii="Times New Roman" w:hAnsi="Times New Roman" w:eastAsia="Times New Roman" w:cs="Times New Roman"/>
          <w:b w:val="false"/>
          <w:bCs w:val="false"/>
          <w:color w:val="000000" w:themeColor="text1" w:themeTint="ff" w:themeShade="ff"/>
          <w:sz w:val="22"/>
          <w:szCs w:val="22"/>
          <w:lang w:val="pt-BR"/>
        </w:rPr>
        <w:t xml:space="preserve"> apresentar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2"/>
          <w:szCs w:val="22"/>
          <w:lang w:val="pt-BR"/>
        </w:rPr>
        <w:t>solução</w:t>
      </w:r>
      <w:r>
        <w:rPr>
          <w:rFonts w:ascii="Times New Roman" w:hAnsi="Times New Roman" w:eastAsia="Times New Roman" w:cs="Times New Roman"/>
          <w:b w:val="false"/>
          <w:bCs w:val="false"/>
          <w:color w:val="000000" w:themeColor="text1" w:themeTint="ff" w:themeShade="ff"/>
          <w:sz w:val="22"/>
          <w:szCs w:val="22"/>
          <w:lang w:val="pt-BR"/>
        </w:rPr>
        <w:t xml:space="preserve"> que atenda de maneira específica ao caso denunciado nos autos deste Processo;</w:t>
      </w:r>
    </w:p>
    <w:p xmlns:wp14="http://schemas.microsoft.com/office/word/2010/wordml" w:rsidP="602B8EAF" w14:paraId="0B062A25" wp14:textId="7C08E754">
      <w:pPr>
        <w:pStyle w:val="Normal"/>
        <w:spacing w:before="0" w:after="0" w:afterAutospacing="off" w:line="360" w:lineRule="auto"/>
        <w:ind w:firstLine="1620"/>
        <w:jc w:val="both"/>
        <w:rPr>
          <w:b w:val="0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pt-BR"/>
        </w:rPr>
      </w:pPr>
      <w:r w:rsidRPr="602B8EAF" w:rsidR="602B8E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lang w:val="pt-BR"/>
        </w:rPr>
        <w:t>d)</w:t>
      </w:r>
      <w:r w:rsidRPr="602B8EAF" w:rsidR="602B8EA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2"/>
          <w:szCs w:val="22"/>
          <w:lang w:val="pt-BR"/>
        </w:rPr>
        <w:t xml:space="preserve"> compareça em </w:t>
      </w:r>
      <w:r w:rsidRPr="602B8EAF" w:rsidR="602B8E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lang w:val="pt-BR"/>
        </w:rPr>
        <w:t>audiência de conciliação</w:t>
      </w:r>
      <w:r w:rsidRPr="602B8EAF" w:rsidR="602B8EA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2"/>
          <w:szCs w:val="22"/>
          <w:lang w:val="pt-BR"/>
        </w:rPr>
        <w:t xml:space="preserve"> por </w:t>
      </w:r>
      <w:r w:rsidRPr="602B8EAF" w:rsidR="602B8E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lang w:val="pt-BR"/>
        </w:rPr>
        <w:t>videoconferência</w:t>
      </w:r>
      <w:r w:rsidRPr="602B8EAF" w:rsidR="602B8EA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2"/>
          <w:szCs w:val="22"/>
          <w:lang w:val="pt-BR"/>
        </w:rPr>
        <w:t xml:space="preserve">, pela plataforma </w:t>
      </w:r>
      <w:proofErr w:type="spellStart"/>
      <w:r w:rsidRPr="602B8EAF" w:rsidR="602B8EA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2"/>
          <w:szCs w:val="22"/>
          <w:lang w:val="pt-BR"/>
        </w:rPr>
        <w:t>Teams</w:t>
      </w:r>
      <w:proofErr w:type="spellEnd"/>
      <w:r w:rsidRPr="602B8EAF" w:rsidR="602B8EA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2"/>
          <w:szCs w:val="22"/>
          <w:lang w:val="pt-BR"/>
        </w:rPr>
        <w:t xml:space="preserve">, no dia </w:t>
      </w:r>
      <w:r w:rsidRPr="602B8EAF" w:rsidR="602B8E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lang w:val="pt-BR"/>
        </w:rPr>
        <w:t xml:space="preserve">26/02/2021, às 10h. </w:t>
      </w:r>
      <w:r w:rsidRPr="602B8EAF" w:rsidR="602B8EAF">
        <w:rPr>
          <w:rStyle w:val="Fontepargpadro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Segue link abaixo para peticionamento externo: </w:t>
      </w:r>
      <w:r w:rsidRPr="602B8EAF" w:rsidR="602B8E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via peticionamento externo por meio do </w:t>
      </w:r>
      <w:r w:rsidRPr="602B8EAF" w:rsidR="602B8E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3d24560947344668">
        <w:r w:rsidRPr="602B8EAF" w:rsidR="602B8EAF">
          <w:rPr>
            <w:rStyle w:val="Hyperlink"/>
            <w:b w:val="1"/>
            <w:bCs w:val="1"/>
            <w:i w:val="0"/>
            <w:iCs w:val="0"/>
            <w:strike w:val="0"/>
            <w:dstrike w:val="0"/>
            <w:noProof w:val="0"/>
            <w:sz w:val="22"/>
            <w:szCs w:val="22"/>
            <w:lang w:val="pt-BR"/>
          </w:rPr>
          <w:t>https://www.mppi.mp.br/peticao-externa/.</w:t>
        </w:r>
      </w:hyperlink>
      <w:r w:rsidRPr="602B8EAF" w:rsidR="602B8E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</w:p>
    <w:p xmlns:wp14="http://schemas.microsoft.com/office/word/2010/wordml" w14:paraId="5DAB6C7B" wp14:textId="77777777">
      <w:pPr>
        <w:pStyle w:val="Normal"/>
        <w:spacing w:before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4CDFE7C4" wp14:textId="77777777">
      <w:pPr>
        <w:pStyle w:val="LONormal"/>
        <w:spacing w:line="360" w:lineRule="auto"/>
        <w:ind w:left="0" w:right="0" w:firstLine="1620"/>
        <w:jc w:val="both"/>
        <w:rPr/>
      </w:pPr>
      <w:hyperlink r:id="rId2">
        <w:r>
          <w:rPr>
            <w:rStyle w:val="LinkdaInternet"/>
            <w:rFonts w:ascii="Times New Roman" w:hAnsi="Times New Roman" w:eastAsia="Segoe UI" w:cs="Segoe UI"/>
            <w:sz w:val="22"/>
            <w:szCs w:val="22"/>
          </w:rPr>
          <w:t>https://www.mppi.mp.br/internet/procon/fornecedor-procon/</w:t>
        </w:r>
      </w:hyperlink>
    </w:p>
    <w:p xmlns:wp14="http://schemas.microsoft.com/office/word/2010/wordml" w14:paraId="02EB378F" wp14:textId="77777777">
      <w:pPr>
        <w:pStyle w:val="LONormal"/>
        <w:spacing w:line="360" w:lineRule="auto"/>
        <w:ind w:left="0" w:right="0" w:hanging="0"/>
        <w:jc w:val="center"/>
        <w:rPr/>
      </w:pPr>
      <w:r>
        <w:rPr/>
        <w:drawing>
          <wp:inline xmlns:wp14="http://schemas.microsoft.com/office/word/2010/wordprocessingDrawing" distT="0" distB="0" distL="0" distR="0" wp14:anchorId="1975CA32" wp14:editId="7777777">
            <wp:extent cx="4572000" cy="1628775"/>
            <wp:effectExtent l="0" t="0" r="0" b="0"/>
            <wp:docPr id="1" name="Imagem 15799199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57991998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2BD731F6" wp14:textId="77777777">
      <w:pPr>
        <w:pStyle w:val="LONormal"/>
        <w:spacing w:before="0" w:after="160" w:line="360" w:lineRule="auto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Cidade (PI), data da assinatura eletrônica.</w:t>
      </w:r>
    </w:p>
    <w:p xmlns:wp14="http://schemas.microsoft.com/office/word/2010/wordml" w14:paraId="1FF18AD7" wp14:textId="77777777">
      <w:pPr>
        <w:pStyle w:val="LONormal"/>
        <w:spacing w:line="252" w:lineRule="auto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Calibri" w:cs="Calibri"/>
          <w:color w:val="000000" w:themeColor="text1" w:themeTint="ff" w:themeShade="ff"/>
          <w:sz w:val="22"/>
          <w:szCs w:val="22"/>
          <w:lang w:val="pt-BR"/>
        </w:rPr>
        <w:t>Promotor de Justiça</w:t>
      </w:r>
    </w:p>
    <w:p xmlns:wp14="http://schemas.microsoft.com/office/word/2010/wordml" w14:paraId="6A05A809" wp14:textId="77777777">
      <w:pPr>
        <w:pStyle w:val="Normal"/>
        <w:spacing w:before="0" w:after="0" w:afterAutospacing="0"/>
        <w:jc w:val="center"/>
        <w:rPr/>
      </w:pPr>
      <w:r>
        <w:rPr/>
      </w:r>
    </w:p>
    <w:p xmlns:wp14="http://schemas.microsoft.com/office/word/2010/wordml" w14:paraId="5A39BBE3" wp14:textId="77777777">
      <w:pPr>
        <w:pStyle w:val="Normal"/>
        <w:spacing w:before="0" w:after="0" w:afterAutospacing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BR"/>
        </w:rPr>
      </w:pPr>
      <w:r>
        <w:rPr/>
        <w:b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 w:orient="portrait"/>
      <w:pgMar w:top="1134" w:right="1134" w:bottom="1134" w:left="1134" w:header="720" w:footer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2A3D3EC" wp14:textId="77777777">
    <w:pPr>
      <w:pStyle w:val="Rodap"/>
      <w:bidi w:val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type="separator" w:id="0">
    <w:p xmlns:wp14="http://schemas.microsoft.com/office/word/2010/wordml" w14:paraId="0D0B940D" wp14:textId="77777777">
      <w:pPr>
        <w:rPr>
          <w:sz w:val="12"/>
        </w:rPr>
      </w:pPr>
      <w:r>
        <w:separator/>
      </w:r>
    </w:p>
  </w:footnote>
  <w:footnote w:type="continuationSeparator" w:id="1">
    <w:p xmlns:wp14="http://schemas.microsoft.com/office/word/2010/wordml" w14:paraId="0E27B00A" wp14:textId="77777777">
      <w:pPr>
        <w:rPr>
          <w:sz w:val="12"/>
        </w:rPr>
      </w:pPr>
      <w:r>
        <w:continuationSeparator/>
      </w:r>
    </w:p>
  </w:footnote>
  <w:footnote w:id="2">
    <w:p xmlns:wp14="http://schemas.microsoft.com/office/word/2010/wordml" w14:paraId="6413C180" wp14:textId="77777777">
      <w:pPr>
        <w:pStyle w:val="Normal"/>
        <w:spacing w:before="0" w:after="0" w:line="240" w:lineRule="auto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ascii="Times New Roman" w:hAnsi="Times New Roman"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  </w:t>
      </w:r>
      <w:r>
        <w:rPr>
          <w:rStyle w:val="LinkdaInternet"/>
          <w:rFonts w:ascii="Times New Roman" w:hAnsi="Times New Roman"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 w:themeColor="text1" w:themeTint="ff" w:themeShade="ff"/>
          <w:spacing w:val="0"/>
          <w:kern w:val="2"/>
          <w:sz w:val="14"/>
          <w:szCs w:val="14"/>
          <w:u w:val="none"/>
          <w:lang w:val="pt-BR" w:eastAsia="zh-CN" w:bidi="hi-IN"/>
        </w:rPr>
        <w:t>Art.  8º</w:t>
      </w:r>
      <w:r>
        <w:rPr>
          <w:rStyle w:val="LinkdaInternet"/>
          <w:rFonts w:ascii="Times New Roman" w:hAnsi="Times New Roman"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 w:themeTint="ff" w:themeShade="ff"/>
          <w:spacing w:val="0"/>
          <w:kern w:val="2"/>
          <w:sz w:val="14"/>
          <w:szCs w:val="14"/>
          <w:u w:val="none"/>
          <w:lang w:val="pt-BR" w:eastAsia="zh-CN" w:bidi="hi-IN"/>
        </w:rPr>
        <w:t xml:space="preserve"> A inobservância  das determinações contidas na Lei nº 8.078/90, e nas demais normas de defesa do consumidor constitui prática abusiva e sujeita o fornecedor às penalidades do artigo 56 da referida lei, e das  definidas em normas específicas, que poderão ser aplicadas pelas autoridades administrativas do Procon/MPPI, sem prejuízo das medidas de natureza cível e penal.  </w:t>
      </w:r>
      <w:r>
        <w:rPr>
          <w:rStyle w:val="LinkdaInternet"/>
          <w:rFonts w:ascii="Times New Roman" w:hAnsi="Times New Roman"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 w:themeColor="text1" w:themeTint="ff" w:themeShade="ff"/>
          <w:spacing w:val="0"/>
          <w:kern w:val="2"/>
          <w:sz w:val="14"/>
          <w:szCs w:val="14"/>
          <w:u w:val="none"/>
          <w:lang w:val="pt-BR" w:eastAsia="zh-CN" w:bidi="hi-IN"/>
        </w:rPr>
        <w:t>§1º</w:t>
      </w:r>
      <w:r>
        <w:rPr>
          <w:rStyle w:val="LinkdaInternet"/>
          <w:rFonts w:ascii="Times New Roman" w:hAnsi="Times New Roman"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 w:themeTint="ff" w:themeShade="ff"/>
          <w:spacing w:val="0"/>
          <w:kern w:val="2"/>
          <w:sz w:val="14"/>
          <w:szCs w:val="14"/>
          <w:u w:val="none"/>
          <w:lang w:val="pt-BR" w:eastAsia="zh-CN" w:bidi="hi-IN"/>
        </w:rPr>
        <w:t xml:space="preserve"> As penalidades de que trata o caput deste artigo, a serem aplicadas pelas autoridades administrativas ali descritas, na forma e nos termos dos artigos 55 a 60 da Lei nº 8.078/90, buscarão efetiva aplicação dos  objetivos, princípios e normas de proteção e defesa do consumidor.</w:t>
      </w:r>
    </w:p>
  </w:footnote>
  <w:footnote w:id="3">
    <w:p xmlns:wp14="http://schemas.microsoft.com/office/word/2010/wordml" w14:paraId="00DBBEA0" wp14:textId="77777777">
      <w:pPr>
        <w:pStyle w:val="Normal"/>
        <w:spacing w:before="0" w:after="0" w:afterAutospacing="0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val="pt-BR"/>
        </w:rPr>
      </w:pPr>
      <w:r>
        <w:rPr>
          <w:rStyle w:val="Caracteresdenotaderodap"/>
        </w:rPr>
        <w:footnoteRef/>
      </w:r>
      <w:r>
        <w:rPr>
          <w:rStyle w:val="LinkdaInternet"/>
          <w:rFonts w:ascii="Times New Roman" w:hAnsi="Times New Roman" w:eastAsia="Times New Roman" w:cs="Times New Roman"/>
          <w:b w:val="false"/>
          <w:bCs w:val="false"/>
          <w:strike w:val="false"/>
          <w:dstrike w:val="false"/>
          <w:color w:val="000000" w:themeColor="text1" w:themeTint="ff" w:themeShade="ff"/>
          <w:kern w:val="2"/>
          <w:sz w:val="14"/>
          <w:szCs w:val="14"/>
          <w:u w:val="none"/>
          <w:lang w:val="pt-BR" w:eastAsia="zh-CN" w:bidi="hi-IN"/>
        </w:rPr>
        <w:t xml:space="preserve"> </w:t>
      </w:r>
      <w:r>
        <w:rPr>
          <w:rStyle w:val="LinkdaInternet"/>
          <w:rFonts w:ascii="Times New Roman" w:hAnsi="Times New Roman" w:eastAsia="Times New Roman" w:cs="Times New Roman"/>
          <w:b/>
          <w:bCs/>
          <w:strike w:val="false"/>
          <w:dstrike w:val="false"/>
          <w:color w:val="000000" w:themeColor="text1" w:themeTint="ff" w:themeShade="ff"/>
          <w:kern w:val="2"/>
          <w:sz w:val="14"/>
          <w:szCs w:val="14"/>
          <w:u w:val="none"/>
          <w:lang w:val="pt-BR" w:eastAsia="zh-CN" w:bidi="hi-IN"/>
        </w:rPr>
        <w:t>Art.  55. § 4°</w:t>
      </w:r>
      <w:r>
        <w:rPr>
          <w:rStyle w:val="LinkdaInternet"/>
          <w:rFonts w:ascii="Times New Roman" w:hAnsi="Times New Roman" w:eastAsia="Times New Roman" w:cs="Times New Roman"/>
          <w:b w:val="false"/>
          <w:bCs w:val="false"/>
          <w:strike w:val="false"/>
          <w:dstrike w:val="false"/>
          <w:color w:val="000000" w:themeColor="text1" w:themeTint="ff" w:themeShade="ff"/>
          <w:kern w:val="2"/>
          <w:sz w:val="14"/>
          <w:szCs w:val="14"/>
          <w:u w:val="none"/>
          <w:lang w:val="pt-BR" w:eastAsia="zh-CN" w:bidi="hi-IN"/>
        </w:rPr>
        <w:t xml:space="preserve"> Os órgãos oficiais poderão expedir notificações aos fornecedores para que, sob pena de desobediência, prestem informações sobre questões de interesse do consumidor, resguardado o segredo industrial.</w:t>
      </w:r>
    </w:p>
  </w:footnote>
  <w:footnote w:id="4">
    <w:p xmlns:wp14="http://schemas.microsoft.com/office/word/2010/wordml" w14:paraId="07E19D30" wp14:textId="77777777">
      <w:pPr>
        <w:pStyle w:val="Notaderodap"/>
        <w:spacing w:before="0" w:after="0"/>
        <w:ind w:hanging="0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ascii="Times New Roman" w:hAnsi="Times New Roman" w:eastAsia="Times New Roman" w:cs="Times New Roman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zxx" w:eastAsia="zh-CN" w:bidi="zxx"/>
        </w:rPr>
        <w:t xml:space="preserve"> </w:t>
      </w:r>
      <w:r>
        <w:rPr>
          <w:rStyle w:val="LinkdaInternet"/>
          <w:rFonts w:ascii="Times New Roman" w:hAnsi="Times New Roman" w:eastAsia="Times New Roman" w:cs="Times New Roman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zxx" w:eastAsia="zh-CN" w:bidi="zxx"/>
        </w:rPr>
        <w:t>Portaria Normativa nº 02.2022 – Regulamenta processo eletrônico extrajudicial no âmbito do Procon.</w:t>
      </w:r>
      <w:r>
        <w:rPr>
          <w:rStyle w:val="LinkdaInternet"/>
          <w:rFonts w:ascii="Open Sans" w:hAnsi="Open Sans" w:eastAsia="Times New Roman" w:cs="Times New Roman"/>
          <w:bCs w:val="false"/>
          <w:iCs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4"/>
          <w:szCs w:val="14"/>
          <w:u w:val="none"/>
          <w:lang w:val="zxx" w:eastAsia="zh-CN" w:bidi="zxx"/>
        </w:rPr>
        <w:t xml:space="preserve"> </w:t>
      </w:r>
      <w:r>
        <w:rPr>
          <w:rStyle w:val="LinkdaInternet"/>
          <w:rFonts w:ascii="Times New Roman" w:hAnsi="Times New Roman" w:eastAsia="Times New Roman" w:cs="Times New Roman"/>
          <w:bCs w:val="false"/>
          <w:strike w:val="false"/>
          <w:dstrike w:val="false"/>
          <w:color w:val="auto"/>
          <w:kern w:val="2"/>
          <w:sz w:val="14"/>
          <w:szCs w:val="14"/>
          <w:u w:val="none"/>
          <w:lang w:val="zxx" w:eastAsia="zh-CN" w:bidi="zxx"/>
        </w:rPr>
        <w:t>https://www.mppi.mp.br/internet/procon/rede-procon/legislacao/?sub=procon-portarias:2022-procon-portarias</w:t>
      </w:r>
    </w:p>
  </w:footnote>
  <w:footnote w:id="5">
    <w:p xmlns:wp14="http://schemas.microsoft.com/office/word/2010/wordml" w14:paraId="79FA5A59" wp14:textId="77777777">
      <w:pPr>
        <w:pStyle w:val="Normal"/>
        <w:spacing w:before="0" w:after="0" w:afterAutospacing="0" w:line="240" w:lineRule="auto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ascii="Times New Roman" w:hAnsi="Times New Roman" w:eastAsia="Times New Roman" w:cs="Times New Roman"/>
          <w:b/>
          <w:bCs/>
          <w:strike w:val="false"/>
          <w:dstrike w:val="false"/>
          <w:color w:val="000000" w:themeColor="text1" w:themeTint="ff" w:themeShade="ff"/>
          <w:kern w:val="2"/>
          <w:sz w:val="14"/>
          <w:szCs w:val="14"/>
          <w:u w:val="none"/>
          <w:lang w:val="pt-BR" w:eastAsia="zh-CN" w:bidi="hi-IN"/>
        </w:rPr>
        <w:t xml:space="preserve"> </w:t>
      </w:r>
      <w:r>
        <w:rPr>
          <w:rStyle w:val="LinkdaInternet"/>
          <w:rFonts w:ascii="Times New Roman" w:hAnsi="Times New Roman" w:eastAsia="Times New Roman" w:cs="Times New Roman"/>
          <w:b/>
          <w:bCs/>
          <w:strike w:val="false"/>
          <w:dstrike w:val="false"/>
          <w:color w:val="000000" w:themeColor="text1" w:themeTint="ff" w:themeShade="ff"/>
          <w:kern w:val="2"/>
          <w:sz w:val="14"/>
          <w:szCs w:val="14"/>
          <w:u w:val="none"/>
          <w:lang w:val="pt-BR" w:eastAsia="zh-CN" w:bidi="hi-IN"/>
        </w:rPr>
        <w:t xml:space="preserve">Art.  14. </w:t>
      </w:r>
      <w:r>
        <w:rPr>
          <w:rStyle w:val="LinkdaInternet"/>
          <w:rFonts w:ascii="Times New Roman" w:hAnsi="Times New Roman" w:eastAsia="Times New Roman" w:cs="Times New Roman"/>
          <w:b/>
          <w:bCs/>
          <w:i w:val="false"/>
          <w:iCs w:val="false"/>
          <w:strike w:val="false"/>
          <w:dstrike w:val="false"/>
          <w:color w:val="000000" w:themeColor="text1" w:themeTint="ff" w:themeShade="ff"/>
          <w:kern w:val="2"/>
          <w:sz w:val="14"/>
          <w:szCs w:val="14"/>
          <w:u w:val="none"/>
          <w:lang w:val="pt-BR" w:eastAsia="zh-CN" w:bidi="hi-IN"/>
        </w:rPr>
        <w:t>§ 2º</w:t>
      </w:r>
      <w:r>
        <w:rPr>
          <w:rStyle w:val="LinkdaInternet"/>
          <w:rFonts w:ascii="Times New Roman" w:hAnsi="Times New Roman"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 w:themeColor="text1" w:themeTint="ff" w:themeShade="ff"/>
          <w:kern w:val="2"/>
          <w:sz w:val="14"/>
          <w:szCs w:val="14"/>
          <w:u w:val="none"/>
          <w:lang w:val="pt-BR" w:eastAsia="zh-CN" w:bidi="hi-IN"/>
        </w:rPr>
        <w:t xml:space="preserve"> A recusa à prestação das informações ou o desrespeito às determinações e convocações do Programa de Proteção e Defesa do Consumidor do Ministério Público do Estado do Piauí – PROCON/MPPI caracterizam crime de desobediência, conforme previsão estipulada no artigo 55, § 4°, da Lei 8.078, de 11 de setembro de 1990, ficando a autoridade administrativa com poderes para determinar a imediata cessação da prática do ato lesivo ao consumidor, além da imposição das sanções administrativas e  civis cabíveis, nos termos do Art. 33 , § 2º do Decreto nº 2.181, de 20 de março de 1997.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1C8F396" wp14:textId="77777777">
    <w:pPr>
      <w:pStyle w:val="Cabealho"/>
      <w:bidi w:val="0"/>
      <w:rPr/>
    </w:pPr>
    <w:r>
      <w:rPr/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rsids>
    <w:rsidRoot w:val="052C9CB0"/>
    <w:rsid w:val="052C9CB0"/>
    <w:rsid w:val="0BF1DE24"/>
    <w:rsid w:val="146451F5"/>
    <w:rsid w:val="270955E8"/>
    <w:rsid w:val="2F024B8F"/>
    <w:rsid w:val="602B8EAF"/>
    <w:rsid w:val="703DD9F8"/>
  </w:rsids>
  <w:themeFontLang w:val="" w:eastAsia="" w:bidi=""/>
  <w14:docId w14:val="2E674CA5"/>
  <w15:docId w15:val="{23F723A8-CDC9-49EC-810D-70AE0A012D4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Fontepargpadro"/>
    <w:qFormat/>
    <w:rPr>
      <w:color w:val="0563C1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Fontepargpadro">
    <w:name w:val="Fonte parág. padrão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rodap">
    <w:name w:val="Âncora da nota de rodapé"/>
    <w:rPr>
      <w:vertAlign w:val="superscript"/>
    </w:rPr>
  </w:style>
  <w:style w:type="character" w:styleId="Lang">
    <w:name w:val="lang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08"/>
        <w:tab w:val="center" w:leader="none" w:pos="4680"/>
        <w:tab w:val="right" w:leader="none" w:pos="9360"/>
      </w:tabs>
      <w:spacing w:before="0" w:after="0" w:line="240" w:lineRule="auto"/>
    </w:pPr>
    <w:rPr/>
  </w:style>
  <w:style w:type="paragraph" w:styleId="Rodap">
    <w:name w:val="Footer"/>
    <w:basedOn w:val="Normal"/>
    <w:link w:val="FooterChar"/>
    <w:uiPriority w:val="99"/>
    <w:unhideWhenUsed/>
    <w:pPr>
      <w:tabs>
        <w:tab w:val="clear" w:pos="708"/>
        <w:tab w:val="center" w:leader="none" w:pos="4680"/>
        <w:tab w:val="right" w:leader="none" w:pos="9360"/>
      </w:tabs>
      <w:spacing w:before="0" w:after="0" w:line="240" w:lineRule="auto"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Default">
    <w:name w:val="Default"/>
    <w:basedOn w:val="Normal"/>
    <w:qFormat/>
    <w:pPr/>
    <w:rPr>
      <w:rFonts w:ascii="Arial" w:hAnsi="Arial" w:eastAsia="Arial" w:cs="Arial"/>
      <w:color w:val="000000"/>
    </w:rPr>
  </w:style>
  <w:style w:type="paragraph" w:styleId="WWPadro">
    <w:name w:val="WW-Padrão"/>
    <w:qFormat/>
    <w:pPr>
      <w:widowControl/>
      <w:suppressAutoHyphens w:val="true"/>
      <w:bidi w:val="0"/>
      <w:spacing w:before="0" w:after="0" w:line="360" w:lineRule="auto"/>
      <w:jc w:val="both"/>
    </w:pPr>
    <w:rPr>
      <w:rFonts w:ascii="Liberation Serif" w:hAnsi="Liberation Serif" w:eastAsia="Times New Roman" w:cs="Times New Roman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" w:customStyle="true">
    <w:uiPriority w:val="1"/>
    <w:name w:val="Standard"/>
    <w:basedOn w:val="Normal"/>
    <w:rsid w:val="703DD9F8"/>
    <w:pPr>
      <w:widowContro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www.mppi.mp.br/internet/procon/fornecedor-procon/" TargetMode="External" Id="rId2" /><Relationship Type="http://schemas.openxmlformats.org/officeDocument/2006/relationships/image" Target="media/image1.png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footnotes" Target="footnotes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customXml" Target="../customXml/item1.xml" Id="rId10" /><Relationship Type="http://schemas.openxmlformats.org/officeDocument/2006/relationships/customXml" Target="../customXml/item2.xml" Id="rId11" /><Relationship Type="http://schemas.openxmlformats.org/officeDocument/2006/relationships/customXml" Target="../customXml/item3.xml" Id="rId12" /><Relationship Type="http://schemas.openxmlformats.org/officeDocument/2006/relationships/hyperlink" Target="https://www.mppi.mp.br/peticao-externa/" TargetMode="External" Id="R3d245609473446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SharedWithUsers xmlns="d13bb590-1922-4eb5-b94b-95a00cc0c153">
      <UserInfo>
        <DisplayName/>
        <AccountId xsi:nil="true"/>
        <AccountType/>
      </UserInfo>
    </SharedWithUsers>
    <Situa_x00e7__x00e3_o xmlns="e8b43b67-cc43-42df-a04f-3356f259a961" xsi:nil="true"/>
    <STATUS xmlns="e8b43b67-cc43-42df-a04f-3356f259a961" xsi:nil="true"/>
    <Ok xmlns="e8b43b67-cc43-42df-a04f-3356f259a961" xsi:nil="true"/>
    <_Flow_SignoffStatus xmlns="e8b43b67-cc43-42df-a04f-3356f259a961" xsi:nil="true"/>
    <lcf76f155ced4ddcb4097134ff3c332f xmlns="e8b43b67-cc43-42df-a04f-3356f259a961">
      <Terms xmlns="http://schemas.microsoft.com/office/infopath/2007/PartnerControls"/>
    </lcf76f155ced4ddcb4097134ff3c332f>
    <TaxCatchAll xmlns="d13bb590-1922-4eb5-b94b-95a00cc0c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6" ma:contentTypeDescription="Criar um novo documento." ma:contentTypeScope="" ma:versionID="f17c0d76ffd73e61ace2064a6d3aab08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f535668cf0b42539ce331ef9690a94f3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2a611771-2aa6-49bb-b737-5df3b0cf3bc2}" ma:internalName="TaxCatchAll" ma:showField="CatchAllData" ma:web="d13bb590-1922-4eb5-b94b-95a00cc0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2C6B7-2582-43F6-93DF-B9DDB95B521D}"/>
</file>

<file path=customXml/itemProps2.xml><?xml version="1.0" encoding="utf-8"?>
<ds:datastoreItem xmlns:ds="http://schemas.openxmlformats.org/officeDocument/2006/customXml" ds:itemID="{3213C25C-BF56-4BFC-AB27-30617DB52E7B}"/>
</file>

<file path=customXml/itemProps3.xml><?xml version="1.0" encoding="utf-8"?>
<ds:datastoreItem xmlns:ds="http://schemas.openxmlformats.org/officeDocument/2006/customXml" ds:itemID="{F37B6872-1612-412F-AA7D-C2DE6B2667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ALMERA SHEILA MOREIRA LEAL</dc:creator>
  <dc:description/>
  <lastModifiedBy>EDIVAR CRUZ CARVALHO</lastModifiedBy>
  <revision>10</revision>
  <dcterms:modified xsi:type="dcterms:W3CDTF">2022-08-17T19:08:19.8438196Z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0x01010014AB3F3A556C4F49800754C74BAE2CCB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_SharedFileIndex">
    <vt:lpwstr/>
  </property>
  <property fmtid="{D5CDD505-2E9C-101B-9397-08002B2CF9AE}" pid="7" name="_SourceUrl">
    <vt:lpwstr/>
  </property>
</Properties>
</file>