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4FF8DBD8" wp14:textId="77777777">
      <w:pPr>
        <w:pStyle w:val="Standard"/>
        <w:shd w:val="clear" w:color="auto" w:fill="FFFFFF" w:themeFill="background1"/>
        <w:spacing w:line="360" w:lineRule="auto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ADMINISTRATIVO Nº 000078-002/2019</w:t>
      </w:r>
    </w:p>
    <w:p xmlns:wp14="http://schemas.microsoft.com/office/word/2010/wordml" w14:paraId="41B90683" wp14:textId="77777777">
      <w:pPr>
        <w:pStyle w:val="Standard"/>
        <w:shd w:val="clear" w:color="auto" w:fill="FFFFFF" w:themeFill="background1"/>
        <w:spacing w:line="360" w:lineRule="auto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NOTIFICAÇÃO Nº 232/2021 - PROCON/MP-PI</w:t>
      </w:r>
    </w:p>
    <w:p xmlns:wp14="http://schemas.microsoft.com/office/word/2010/wordml" w14:paraId="672A6659" wp14:textId="77777777">
      <w:pPr>
        <w:pStyle w:val="Standard"/>
        <w:shd w:val="clear" w:color="auto" w:fill="FFFFFF" w:themeFill="background1"/>
        <w:spacing w:line="360" w:lineRule="auto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 xmlns:wp14="http://schemas.microsoft.com/office/word/2010/wordml" w14:paraId="5311CAF6" wp14:textId="77777777">
      <w:pPr>
        <w:pStyle w:val="Normal"/>
        <w:spacing w:line="360" w:lineRule="auto"/>
        <w:jc w:val="left"/>
        <w:rPr>
          <w:b/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 xml:space="preserve">Ilustríssimo(a) Senhor(a) Representante Legal do Fornecedor: </w:t>
      </w:r>
    </w:p>
    <w:p xmlns:wp14="http://schemas.microsoft.com/office/word/2010/wordml" w14:paraId="771AFAF5" wp14:textId="77777777">
      <w:pPr>
        <w:pStyle w:val="Normal"/>
        <w:spacing w:line="360" w:lineRule="auto"/>
        <w:jc w:val="left"/>
        <w:rPr>
          <w:b w:val="1"/>
          <w:b/>
          <w:bCs w:val="1"/>
          <w:sz w:val="22"/>
          <w:szCs w:val="22"/>
          <w:lang w:val="pt-BR"/>
        </w:rPr>
      </w:pPr>
      <w:r w:rsidRPr="20C5AF8E" w:rsidR="20C5AF8E">
        <w:rPr>
          <w:b w:val="1"/>
          <w:bCs w:val="1"/>
          <w:sz w:val="22"/>
          <w:szCs w:val="22"/>
          <w:lang w:val="pt-BR"/>
        </w:rPr>
        <w:t>UNIÃO DE ENSINO UNOPAR LTDA-UNOPAR PONTA GROSSA</w:t>
      </w:r>
    </w:p>
    <w:p w:rsidR="20C5AF8E" w:rsidP="20C5AF8E" w:rsidRDefault="20C5AF8E" w14:paraId="0D187826" w14:textId="44464A59">
      <w:pPr>
        <w:pStyle w:val="Normal"/>
        <w:spacing w:line="360" w:lineRule="auto"/>
        <w:jc w:val="left"/>
        <w:rPr>
          <w:rFonts w:ascii="Times New Roman" w:hAnsi="Times New Roman" w:eastAsia="SimSun" w:cs="Arial"/>
          <w:b w:val="1"/>
          <w:bCs w:val="1"/>
          <w:color w:val="auto"/>
          <w:sz w:val="24"/>
          <w:szCs w:val="24"/>
          <w:lang w:val="pt-BR"/>
        </w:rPr>
      </w:pPr>
      <w:r w:rsidRPr="20C5AF8E" w:rsidR="20C5AF8E">
        <w:rPr>
          <w:rFonts w:ascii="Times New Roman" w:hAnsi="Times New Roman" w:eastAsia="SimSun" w:cs="Arial"/>
          <w:b w:val="1"/>
          <w:bCs w:val="1"/>
          <w:color w:val="auto"/>
          <w:sz w:val="22"/>
          <w:szCs w:val="22"/>
          <w:lang w:val="pt-BR"/>
        </w:rPr>
        <w:t>CNPJ:</w:t>
      </w:r>
    </w:p>
    <w:p w:rsidR="20C5AF8E" w:rsidP="20C5AF8E" w:rsidRDefault="20C5AF8E" w14:paraId="37DAB22E" w14:textId="37E844AA">
      <w:pPr>
        <w:pStyle w:val="Normal"/>
        <w:spacing w:line="360" w:lineRule="auto"/>
        <w:jc w:val="left"/>
        <w:rPr>
          <w:rFonts w:ascii="Times New Roman" w:hAnsi="Times New Roman" w:eastAsia="SimSun" w:cs="Arial"/>
          <w:b w:val="1"/>
          <w:bCs w:val="1"/>
          <w:color w:val="auto"/>
          <w:sz w:val="24"/>
          <w:szCs w:val="24"/>
          <w:lang w:val="pt-BR"/>
        </w:rPr>
      </w:pPr>
      <w:r w:rsidRPr="20C5AF8E" w:rsidR="20C5AF8E">
        <w:rPr>
          <w:rFonts w:ascii="Times New Roman" w:hAnsi="Times New Roman" w:eastAsia="SimSun" w:cs="Arial"/>
          <w:b w:val="1"/>
          <w:bCs w:val="1"/>
          <w:color w:val="auto"/>
          <w:sz w:val="22"/>
          <w:szCs w:val="22"/>
          <w:lang w:val="pt-BR"/>
        </w:rPr>
        <w:t>E-mail:</w:t>
      </w:r>
    </w:p>
    <w:p xmlns:wp14="http://schemas.microsoft.com/office/word/2010/wordml" w14:paraId="0A37501D" wp14:textId="77777777">
      <w:pPr>
        <w:pStyle w:val="Normal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5DAB6C7B" wp14:textId="77777777">
      <w:pPr>
        <w:pStyle w:val="Normal"/>
        <w:spacing w:line="360" w:lineRule="auto"/>
        <w:jc w:val="left"/>
        <w:rPr>
          <w:rFonts w:ascii="Times New Roman" w:hAnsi="Times New Roman"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</w:r>
    </w:p>
    <w:p xmlns:wp14="http://schemas.microsoft.com/office/word/2010/wordml" w14:paraId="1B70E87A" wp14:textId="77777777">
      <w:pPr>
        <w:pStyle w:val="Normal"/>
        <w:spacing w:line="240" w:lineRule="auto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O Programa de Proteção e Defesa do Consumidor – PROCON</w:t>
      </w:r>
      <w:r>
        <w:rPr>
          <w:sz w:val="22"/>
          <w:szCs w:val="22"/>
          <w:lang w:val="pt-BR"/>
        </w:rPr>
        <w:t xml:space="preserve">, órgão vinculado ao Ministério Público do Estado do Piauí, através de seu Coordenador inframencionado, informa a instauração do </w:t>
      </w:r>
      <w:r>
        <w:rPr>
          <w:b/>
          <w:bCs/>
          <w:sz w:val="22"/>
          <w:szCs w:val="22"/>
          <w:lang w:val="pt-BR"/>
        </w:rPr>
        <w:t>Processo Administrativo Nº 000078-002/2019</w:t>
      </w:r>
      <w:r>
        <w:rPr>
          <w:sz w:val="22"/>
          <w:szCs w:val="22"/>
          <w:lang w:val="pt-BR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Tint="ff" w:themeShade="ff"/>
          <w:sz w:val="22"/>
          <w:szCs w:val="22"/>
          <w:lang w:val="pt-BR"/>
        </w:rPr>
        <w:t xml:space="preserve">nos termos do art. 10, III do Ato Conjunto PGJ/Procon nº 04/2020, c/c a Lei nº 8.078/90 – Código de Defesa do Consumidor, conforme documento em anexo, bem como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Tint="ff" w:themeShade="ff"/>
          <w:sz w:val="22"/>
          <w:szCs w:val="22"/>
          <w:lang w:val="pt-BR"/>
        </w:rPr>
        <w:t xml:space="preserve">NOTIFICA-O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Tint="ff" w:themeShade="ff"/>
          <w:sz w:val="22"/>
          <w:szCs w:val="22"/>
          <w:lang w:val="pt-BR"/>
        </w:rPr>
        <w:t xml:space="preserve">para que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Tint="ff" w:themeShade="ff"/>
          <w:sz w:val="22"/>
          <w:szCs w:val="22"/>
          <w:u w:val="single"/>
          <w:lang w:val="pt-BR"/>
        </w:rPr>
        <w:t>no prazo de 15 (quinze) dias úteis</w:t>
      </w:r>
      <w:r>
        <w:rPr>
          <w:rStyle w:val="Ncoradanotaderodap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single"/>
          <w:shd w:val="clear" w:fill="FFFFFF"/>
          <w:vertAlign w:val="superscript"/>
          <w:lang w:val="pt-BR" w:eastAsia="pt-BR"/>
        </w:rPr>
        <w:footnoteReference w:id="2"/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Tint="ff" w:themeShade="ff"/>
          <w:sz w:val="22"/>
          <w:szCs w:val="22"/>
          <w:lang w:val="pt-BR"/>
        </w:rPr>
        <w:t>da sua ciência</w:t>
      </w:r>
      <w:r>
        <w:rPr>
          <w:sz w:val="22"/>
          <w:szCs w:val="22"/>
          <w:lang w:val="pt-BR"/>
        </w:rPr>
        <w:t>:</w:t>
      </w:r>
    </w:p>
    <w:p xmlns:wp14="http://schemas.microsoft.com/office/word/2010/wordml" w14:paraId="02EB378F" wp14:textId="77777777">
      <w:pPr>
        <w:pStyle w:val="Normal"/>
        <w:spacing w:line="240" w:lineRule="auto"/>
        <w:ind w:firstLine="1080"/>
        <w:jc w:val="both"/>
        <w:rPr>
          <w:rFonts w:ascii="Times New Roman" w:hAnsi="Times New Roman" w:eastAsia="SimSun" w:cs="Arial"/>
          <w:sz w:val="22"/>
          <w:szCs w:val="22"/>
          <w:lang w:val="pt-BR"/>
        </w:rPr>
      </w:pPr>
      <w:r>
        <w:rPr>
          <w:rFonts w:eastAsia="SimSun" w:cs="Arial"/>
          <w:sz w:val="22"/>
          <w:szCs w:val="22"/>
          <w:lang w:val="pt-BR"/>
        </w:rPr>
      </w:r>
    </w:p>
    <w:p xmlns:wp14="http://schemas.microsoft.com/office/word/2010/wordml" w14:paraId="074ABD28" wp14:textId="77777777">
      <w:pPr>
        <w:pStyle w:val="Normal"/>
        <w:spacing w:line="240" w:lineRule="auto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a)</w:t>
      </w:r>
      <w:r>
        <w:rPr>
          <w:sz w:val="22"/>
          <w:szCs w:val="22"/>
          <w:lang w:val="pt-BR"/>
        </w:rPr>
        <w:t xml:space="preserve"> apresente defesa escrita no prazo legal acima especificado, manifestando-se sore a possível resolução da demanda, para posterior arquivo do processo.</w:t>
      </w:r>
    </w:p>
    <w:p xmlns:wp14="http://schemas.microsoft.com/office/word/2010/wordml" w14:paraId="238E6F1C" wp14:textId="77777777">
      <w:pPr>
        <w:pStyle w:val="Normal"/>
        <w:spacing w:line="240" w:lineRule="auto"/>
        <w:ind w:firstLine="1080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b)</w:t>
      </w:r>
      <w:r>
        <w:rPr>
          <w:sz w:val="22"/>
          <w:szCs w:val="22"/>
          <w:lang w:val="pt-BR"/>
        </w:rPr>
        <w:t xml:space="preserve"> pronuncie-se acerca da possibilidade de firmar Termo de Ajustamento de Conduta (TAC) sobre os problemas acima noticiados; </w:t>
      </w:r>
    </w:p>
    <w:p xmlns:wp14="http://schemas.microsoft.com/office/word/2010/wordml" w:rsidP="0150B295" w14:paraId="6A05A809" wp14:textId="47DF7AFC">
      <w:pPr>
        <w:pStyle w:val="Normal"/>
        <w:spacing w:line="240" w:lineRule="auto"/>
        <w:ind w:firstLine="1080"/>
        <w:jc w:val="both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pt-BR"/>
        </w:rPr>
      </w:pPr>
      <w:r w:rsidR="0150B295">
        <w:rPr>
          <w:b w:val="1"/>
          <w:bCs w:val="1"/>
          <w:sz w:val="22"/>
          <w:szCs w:val="22"/>
          <w:lang w:val="pt-BR"/>
        </w:rPr>
        <w:t>c)</w:t>
      </w:r>
      <w:r w:rsidR="0150B295">
        <w:rPr>
          <w:sz w:val="22"/>
          <w:szCs w:val="22"/>
          <w:lang w:val="pt-BR"/>
        </w:rPr>
        <w:t xml:space="preserve"> </w:t>
      </w:r>
      <w:r w:rsidR="0150B295">
        <w:rPr>
          <w:rFonts w:eastAsia="Times New Roman" w:cs="Times New Roman"/>
          <w:sz w:val="22"/>
          <w:szCs w:val="22"/>
          <w:lang w:val="pt-BR"/>
        </w:rPr>
        <w:t>Para viabilizar a apuração da sua real condição econômica,</w:t>
      </w:r>
      <w:r>
        <w:rPr>
          <w:rStyle w:val="Ncoradanotaderodap"/>
          <w:rFonts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3"/>
      </w:r>
      <w:r w:rsidR="0150B295">
        <w:rPr>
          <w:rStyle w:val="Fontepargpadro"/>
          <w:rFonts w:eastAsia="Times New Roman" w:cs="Times New Roman"/>
          <w:strike w:val="0"/>
          <w:dstrike w:val="0"/>
          <w:color w:val="000000"/>
          <w:sz w:val="22"/>
          <w:szCs w:val="22"/>
          <w:vertAlign w:val="superscript"/>
          <w:lang w:val="pt-BR"/>
        </w:rPr>
        <w:t>:</w:t>
      </w:r>
      <w:r w:rsidR="0150B295">
        <w:rPr>
          <w:rFonts w:eastAsia="Times New Roman" w:cs="Times New Roman"/>
          <w:sz w:val="22"/>
          <w:szCs w:val="22"/>
          <w:lang w:val="pt-BR"/>
        </w:rPr>
        <w:t xml:space="preserve"> em caso de eventual aplicação de multa</w:t>
      </w:r>
      <w:r>
        <w:rPr>
          <w:rStyle w:val="Ncoradanotaderodap"/>
          <w:rFonts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4"/>
      </w:r>
      <w:r w:rsidR="0150B295">
        <w:rPr>
          <w:rStyle w:val="Fontepargpadro"/>
          <w:rFonts w:eastAsia="Times New Roman" w:cs="Times New Roman"/>
          <w:strike w:val="0"/>
          <w:dstrike w:val="0"/>
          <w:color w:val="000000"/>
          <w:sz w:val="22"/>
          <w:szCs w:val="22"/>
          <w:vertAlign w:val="superscript"/>
          <w:lang w:val="pt-BR"/>
        </w:rPr>
        <w:t>:</w:t>
      </w:r>
      <w:r w:rsidR="0150B295">
        <w:rPr>
          <w:rFonts w:eastAsia="Times New Roman" w:cs="Times New Roman"/>
          <w:sz w:val="22"/>
          <w:szCs w:val="22"/>
          <w:lang w:val="pt-BR"/>
        </w:rPr>
        <w:t xml:space="preserve"> (art.56, I do CDC), apresente, de forma facultativa, para juntada aos autos, Demonstrativo de Resultado de Exercício (DRE) do ano anterior a presente data ou, na falta deste, da Declaração de Imposto de Renda</w:t>
      </w:r>
      <w:r>
        <w:rPr>
          <w:rStyle w:val="Ncoradanotaderodap"/>
          <w:rFonts w:eastAsia="Times New Roman" w:cs="Times New Roman"/>
          <w:strike w:val="0"/>
          <w:dstrike w:val="0"/>
          <w:color w:val="000000"/>
          <w:position w:val="0"/>
          <w:sz w:val="22"/>
          <w:sz w:val="22"/>
          <w:szCs w:val="22"/>
          <w:shd w:val="clear" w:fill="FFFFFF"/>
          <w:vertAlign w:val="baseline"/>
          <w:lang w:val="pt-BR" w:eastAsia="pt-BR"/>
        </w:rPr>
        <w:footnoteReference w:id="5"/>
      </w:r>
      <w:r w:rsidR="0150B295">
        <w:rPr>
          <w:rStyle w:val="Fontepargpadro"/>
          <w:rFonts w:eastAsia="Times New Roman" w:cs="Times New Roman"/>
          <w:strike w:val="0"/>
          <w:dstrike w:val="0"/>
          <w:color w:val="000000"/>
          <w:sz w:val="22"/>
          <w:szCs w:val="22"/>
          <w:vertAlign w:val="superscript"/>
          <w:lang w:val="pt-BR"/>
        </w:rPr>
        <w:t>:</w:t>
      </w:r>
      <w:r w:rsidR="0150B295">
        <w:rPr>
          <w:rFonts w:eastAsia="Times New Roman" w:cs="Times New Roman"/>
          <w:sz w:val="22"/>
          <w:szCs w:val="22"/>
          <w:lang w:val="pt-BR"/>
        </w:rPr>
        <w:t xml:space="preserve"> em conformidade com os termos do Ato Conjunto PGJ/PROCON nº 04, de 07 de outubro de 2020. </w:t>
      </w:r>
      <w:r w:rsidR="0150B295">
        <w:rPr>
          <w:rStyle w:val="Fontepargpadro"/>
          <w:rFonts w:eastAsia="Times New Roman" w:cs="Times New Roman"/>
          <w:color w:val="000000"/>
          <w:sz w:val="22"/>
          <w:szCs w:val="22"/>
          <w:lang w:val="pt-BR"/>
        </w:rPr>
        <w:t>Segue link abaixo para peticionamento externo</w:t>
      </w:r>
      <w:r w:rsidR="0150B295">
        <w:rPr>
          <w:rStyle w:val="Fontepargpadro"/>
          <w:rFonts w:eastAsia="Times New Roman" w:cs="Times New Roman"/>
          <w:color w:val="000000"/>
          <w:sz w:val="22"/>
          <w:szCs w:val="22"/>
          <w:lang w:val="pt-BR"/>
        </w:rPr>
        <w:t xml:space="preserve">: </w:t>
      </w:r>
      <w:r w:rsidRPr="0150B295" w:rsidR="0150B2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hyperlink r:id="R0e320b11a4a44da6">
        <w:r w:rsidRPr="0150B295" w:rsidR="0150B295">
          <w:rPr>
            <w:rStyle w:val="Hyperlink"/>
            <w:b w:val="1"/>
            <w:bCs w:val="1"/>
            <w:i w:val="0"/>
            <w:iCs w:val="0"/>
            <w:strike w:val="0"/>
            <w:dstrike w:val="0"/>
            <w:noProof w:val="0"/>
            <w:sz w:val="22"/>
            <w:szCs w:val="22"/>
            <w:lang w:val="pt-BR"/>
          </w:rPr>
          <w:t>https://www.mppi.mp.br/peticao-externa/.</w:t>
        </w:r>
      </w:hyperlink>
      <w:r w:rsidRPr="0150B295" w:rsidR="0150B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>
        <w:rPr>
          <w:rFonts w:eastAsia="Times New Roman" w:cs="Times New Roman"/>
          <w:sz w:val="22"/>
          <w:szCs w:val="22"/>
          <w:lang w:val="pt-BR"/>
        </w:rPr>
      </w:r>
    </w:p>
    <w:p xmlns:wp14="http://schemas.microsoft.com/office/word/2010/wordml" w14:paraId="4CDFE7C4" wp14:textId="77777777">
      <w:pPr>
        <w:pStyle w:val="LONormal"/>
        <w:spacing w:line="360" w:lineRule="auto"/>
        <w:ind w:left="0" w:right="0" w:firstLine="1620"/>
        <w:jc w:val="both"/>
        <w:rPr/>
      </w:pPr>
      <w:hyperlink r:id="rId2">
        <w:r>
          <w:rPr>
            <w:rStyle w:val="LinkdaInternet"/>
            <w:rFonts w:ascii="Times New Roman" w:hAnsi="Times New Roman" w:eastAsia="Segoe UI" w:cs="Segoe UI"/>
            <w:sz w:val="22"/>
            <w:szCs w:val="22"/>
          </w:rPr>
          <w:t>https://www.mppi.mp.br/internet/procon/fornecedor-procon/</w:t>
        </w:r>
      </w:hyperlink>
    </w:p>
    <w:p xmlns:wp14="http://schemas.microsoft.com/office/word/2010/wordml" w14:paraId="5A39BBE3" wp14:textId="77777777">
      <w:pPr>
        <w:pStyle w:val="LONormal"/>
        <w:spacing w:line="360" w:lineRule="auto"/>
        <w:ind w:left="0" w:right="0" w:hanging="0"/>
        <w:jc w:val="center"/>
        <w:rPr/>
      </w:pPr>
      <w:r>
        <w:rPr/>
        <w:drawing>
          <wp:inline xmlns:wp14="http://schemas.microsoft.com/office/word/2010/wordprocessingDrawing" distT="0" distB="0" distL="0" distR="0" wp14:anchorId="60BAE16C" wp14:editId="7777777">
            <wp:extent cx="4572000" cy="1628775"/>
            <wp:effectExtent l="0" t="0" r="0" b="0"/>
            <wp:docPr id="1" name="Imagem 1579919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7991998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BD731F6" wp14:textId="77777777">
      <w:pPr>
        <w:pStyle w:val="LONormal"/>
        <w:spacing w:before="0" w:after="160" w:line="360" w:lineRule="auto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Cidade (PI), data da assinatura eletrônica.</w:t>
      </w:r>
    </w:p>
    <w:p xmlns:wp14="http://schemas.microsoft.com/office/word/2010/wordml" w14:paraId="1FF18AD7" wp14:textId="77777777">
      <w:pPr>
        <w:pStyle w:val="LONormal"/>
        <w:spacing w:line="252" w:lineRule="auto"/>
        <w:ind w:firstLine="1080"/>
        <w:jc w:val="center"/>
        <w:rPr>
          <w:rFonts w:ascii="Times New Roman" w:hAnsi="Times New Roman" w:eastAsia="Times New Roman" w:cs="Times New Roman"/>
          <w:sz w:val="22"/>
          <w:szCs w:val="22"/>
          <w:lang w:val="pt-BR"/>
        </w:rPr>
      </w:pPr>
      <w:r>
        <w:rPr>
          <w:rFonts w:ascii="Times New Roman" w:hAnsi="Times New Roman" w:eastAsia="Calibri" w:cs="Calibri"/>
          <w:color w:val="000000" w:themeColor="text1" w:themeTint="ff" w:themeShade="ff"/>
          <w:sz w:val="22"/>
          <w:szCs w:val="22"/>
          <w:lang w:val="pt-BR"/>
        </w:rPr>
        <w:t>Promotor de Justiça</w:t>
      </w:r>
    </w:p>
    <w:p xmlns:wp14="http://schemas.microsoft.com/office/word/2010/wordml" w14:paraId="41C8F396" wp14:textId="77777777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  <w:lang w:val="pt-BR"/>
        </w:rPr>
      </w:pPr>
      <w:r>
        <w:rPr>
          <w:rFonts w:eastAsia="Times New Roman" w:cs="Times New Roman"/>
          <w:sz w:val="22"/>
          <w:szCs w:val="22"/>
          <w:lang w:val="pt-BR"/>
        </w:rPr>
      </w:r>
    </w:p>
    <w:p xmlns:wp14="http://schemas.microsoft.com/office/word/2010/wordml" w14:paraId="72A3D3EC" wp14:textId="77777777">
      <w:pPr>
        <w:pStyle w:val="Normal"/>
        <w:spacing w:line="240" w:lineRule="auto"/>
        <w:jc w:val="both"/>
        <w:rPr>
          <w:rFonts w:ascii="Times New Roman" w:hAnsi="Times New Roman" w:eastAsia="SimSun" w:cs="Arial"/>
          <w:sz w:val="24"/>
          <w:szCs w:val="24"/>
          <w:lang w:val="pt-BR"/>
        </w:rPr>
      </w:pPr>
      <w:r>
        <w:rPr/>
      </w:r>
    </w:p>
    <w:sectPr>
      <w:footnotePr>
        <w:numFmt w:val="decimal"/>
      </w:footnotePr>
      <w:type w:val="nextPage"/>
      <w:pgSz w:w="11906" w:h="16838" w:orient="portrait"/>
      <w:pgMar w:top="850" w:right="1134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0D0B940D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0E27B00A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07E19D30" wp14:textId="77777777"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zxx" w:eastAsia="zh-CN" w:bidi="zxx"/>
        </w:rPr>
        <w:t>Portaria Normativa nº 02.2022 – Regulamenta processo eletrônico extrajudicial no âmbito do Procon.</w:t>
      </w:r>
      <w:r>
        <w:rPr>
          <w:rStyle w:val="LinkdaInternet"/>
          <w:rFonts w:ascii="Open Sans" w:hAnsi="Open Sans" w:eastAsia="Times New Roman" w:cs="Times New Roman"/>
          <w:bCs w:val="false"/>
          <w:iCs w:val="false"/>
          <w:caps w:val="false"/>
          <w:smallCaps w:val="false"/>
          <w:strike w:val="false"/>
          <w:dstrike w:val="false"/>
          <w:color w:val="333333"/>
          <w:spacing w:val="0"/>
          <w:kern w:val="2"/>
          <w:sz w:val="24"/>
          <w:szCs w:val="14"/>
          <w:u w:val="none"/>
          <w:lang w:val="zxx" w:eastAsia="zh-CN" w:bidi="zxx"/>
        </w:rPr>
        <w:t xml:space="preserve"> </w:t>
      </w:r>
      <w:r>
        <w:rPr>
          <w:rStyle w:val="LinkdaInternet"/>
          <w:rFonts w:eastAsia="Times New Roman" w:cs="Times New Roman"/>
          <w:bCs w:val="false"/>
          <w:strike w:val="false"/>
          <w:dstrike w:val="false"/>
          <w:color w:val="auto"/>
          <w:kern w:val="2"/>
          <w:sz w:val="14"/>
          <w:szCs w:val="14"/>
          <w:u w:val="none"/>
          <w:lang w:val="zxx" w:eastAsia="zh-CN" w:bidi="zxx"/>
        </w:rPr>
        <w:t>https://www.mppi.mp.br/internet/procon/rede-procon/legislacao/?sub=procon-portarias:2022-procon-portarias</w:t>
      </w:r>
    </w:p>
  </w:footnote>
  <w:footnote w:id="3">
    <w:p xmlns:wp14="http://schemas.microsoft.com/office/word/2010/wordml" w14:paraId="7DA819CD" wp14:textId="77777777">
      <w:pPr>
        <w:pStyle w:val="Normal"/>
        <w:spacing w:line="240" w:lineRule="auto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 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CDC: Art. 57. A pena de multa, graduada de acordo com a gravidade da infração, a vantagem auferida e a condição econômica do fornecedor, será aplicada mediante procedimento administrativo, revertendo para o Fundo de que trata a Lei nº 7.347, de 24 de julho de 1985, os valores cabíveis à União, ou para os Fundos estaduais ou municipais de proteção ao consumidor nos demais casos.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single"/>
          <w:lang w:val="pt-BR" w:eastAsia="zh-CN" w:bidi="hi-IN"/>
        </w:rPr>
        <w:t xml:space="preserve"> </w:t>
      </w:r>
      <w:r>
        <w:fldChar w:fldCharType="begin"/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instrText> HYPERLINK "http://www.planalto.gov.br/ccivil_03/leis/L8656.htm" \l "art57"</w:instrText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fldChar w:fldCharType="separate"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kern w:val="2"/>
          <w:sz w:val="14"/>
          <w:szCs w:val="14"/>
          <w:lang w:val="pt-BR" w:eastAsia="zh-CN" w:bidi="hi-IN"/>
        </w:rPr>
        <w:t>(Redação dada pela Lei nº 8.656, de 21.5.1993)</w:t>
      </w:r>
      <w:r>
        <w:rPr>
          <w:rStyle w:val="LinkdaInternet"/>
          <w:smallCaps w:val="false"/>
          <w:caps w:val="false"/>
          <w:dstrike w:val="false"/>
          <w:strike w:val="false"/>
          <w:sz w:val="14"/>
          <w:spacing w:val="0"/>
          <w:i w:val="false"/>
          <w:b w:val="false"/>
          <w:kern w:val="2"/>
          <w:szCs w:val="14"/>
          <w:bCs w:val="false"/>
          <w:rFonts w:eastAsia="Times New Roman" w:cs="Times New Roman"/>
          <w:lang w:val="pt-BR" w:eastAsia="zh-CN" w:bidi="hi-IN"/>
        </w:rPr>
        <w:fldChar w:fldCharType="end"/>
      </w:r>
    </w:p>
  </w:footnote>
  <w:footnote w:id="4">
    <w:p xmlns:wp14="http://schemas.microsoft.com/office/word/2010/wordml" w14:paraId="414F214A" wp14:textId="77777777">
      <w:pPr>
        <w:pStyle w:val="Normal"/>
        <w:spacing w:line="240" w:lineRule="auto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CDC.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Art. 56. As infrações das normas de defesa do consumidor ficam sujeitas, conforme o caso, às seguintes sanções administrativas, 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ab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sem prejuízo das de natureza civil, penal e das definidas em normas específicas:</w:t>
      </w:r>
    </w:p>
  </w:footnote>
  <w:footnote w:id="5">
    <w:p xmlns:wp14="http://schemas.microsoft.com/office/word/2010/wordml" w14:paraId="4A9EC77B" wp14:textId="77777777">
      <w:pPr>
        <w:pStyle w:val="Normal"/>
        <w:spacing w:line="240" w:lineRule="auto"/>
        <w:jc w:val="both"/>
        <w:rPr/>
      </w:pPr>
      <w:r>
        <w:rPr>
          <w:rStyle w:val="Caracteresdenotaderodap"/>
        </w:rPr>
        <w:footnoteRef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</w:t>
      </w:r>
      <w:r>
        <w:rPr>
          <w:rStyle w:val="LinkdaInternet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Ato Conjunto PGJ/Procon nº 04/2020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. (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single"/>
          <w:lang w:val="pt-BR" w:eastAsia="zh-CN" w:bidi="hi-IN"/>
        </w:rPr>
        <w:t>publicado no Diário Oficial do Ministério Público do Estado do Piauí em 07/10/2020).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 xml:space="preserve"> Art. 33. O faturamento mensal bruto será obtido pela média aritmética da receita bruta obtida pelo infrator no exercício imediatamente anterior à data da instauração do processo administrativo. § 1º A receita bruta deverá ser comprovada com a apresentação, pelo infrator, do Demonstrativo de Resultado do Exercício (DRE) ou, na falta deste, da Declaração de Imposto de Renda. §2º A </w:t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ab/>
      </w:r>
      <w:r>
        <w:rPr>
          <w:rStyle w:val="LinkdaInternet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kern w:val="2"/>
          <w:sz w:val="14"/>
          <w:szCs w:val="14"/>
          <w:u w:val="none"/>
          <w:lang w:val="pt-BR" w:eastAsia="zh-CN" w:bidi="hi-IN"/>
        </w:rPr>
        <w:t>apresentação dos documentos citados no parágrafo anterior é facultativa e pode ser feita até a prolação da decisão de 1º grau. § 3º Considera-se receita bruta o produto da venda de bens e serviços, não se admitindo quaisquer deduções de vendas, quais sejam: devoluções de vendas, descontos incondicionais concedidos (abatimentos) e impostos e contribuições incidentes sobre as vendas.</w:t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rsids>
    <w:rsidRoot w:val="20C5AF8E"/>
    <w:rsid w:val="0150B295"/>
    <w:rsid w:val="20C5AF8E"/>
  </w:rsids>
  <w:themeFontLang w:val="" w:eastAsia="" w:bidi=""/>
  <w14:docId w14:val="32CD8EB4"/>
  <w15:docId w15:val="{F72A8AD6-BB5E-4974-A9D7-A8EDBF52140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026d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a026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a026d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a026d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026d"/>
    <w:rPr>
      <w:vertAlign w:val="superscript"/>
    </w:rPr>
  </w:style>
  <w:style w:type="character" w:styleId="Strong">
    <w:name w:val="Strong"/>
    <w:basedOn w:val="DefaultParagraphFont"/>
    <w:uiPriority w:val="22"/>
    <w:qFormat/>
    <w:rsid w:val="00be2326"/>
    <w:rPr>
      <w:b/>
      <w:bCs/>
    </w:rPr>
  </w:style>
  <w:style w:type="character" w:styleId="Fontepargpadro">
    <w:name w:val="Fonte parág. padr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ang">
    <w:name w:val="lang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5a026d"/>
    <w:pPr>
      <w:widowControl w:val="false"/>
      <w:suppressAutoHyphens w:val="true"/>
      <w:bidi w:val="0"/>
      <w:spacing w:before="0" w:after="0" w:line="240" w:lineRule="auto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a026d"/>
    <w:pPr>
      <w:tabs>
        <w:tab w:val="clear" w:pos="708"/>
        <w:tab w:val="center" w:leader="none" w:pos="4252"/>
        <w:tab w:val="right" w:leader="none" w:pos="8504"/>
      </w:tabs>
      <w:suppressAutoHyphens w:val="false"/>
      <w:textAlignment w:val="auto"/>
    </w:pPr>
    <w:rPr>
      <w:rFonts w:ascii="Calibri" w:hAnsi="Calibri" w:eastAsia="Calibri" w:cs="" w:asciiTheme="minorHAnsi" w:hAnsiTheme="minorHAnsi" w:eastAsiaTheme="minorHAnsi" w:cstheme="minorBidi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5a026d"/>
    <w:pPr>
      <w:tabs>
        <w:tab w:val="clear" w:pos="708"/>
        <w:tab w:val="center" w:leader="none" w:pos="4252"/>
        <w:tab w:val="right" w:leader="none" w:pos="8504"/>
      </w:tabs>
      <w:suppressAutoHyphens w:val="false"/>
      <w:textAlignment w:val="auto"/>
    </w:pPr>
    <w:rPr>
      <w:rFonts w:ascii="Calibri" w:hAnsi="Calibri" w:eastAsia="Calibri" w:cs="" w:asciiTheme="minorHAnsi" w:hAnsiTheme="minorHAnsi" w:eastAsiaTheme="minorHAnsi" w:cstheme="minorBidi"/>
      <w:kern w:val="0"/>
      <w:sz w:val="22"/>
      <w:szCs w:val="22"/>
      <w:lang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a026d"/>
    <w:pPr/>
    <w:rPr>
      <w:rFonts w:cs="Mangal"/>
      <w:sz w:val="20"/>
      <w:szCs w:val="18"/>
    </w:rPr>
  </w:style>
  <w:style w:type="paragraph" w:styleId="LONormal">
    <w:name w:val="LO-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WWPadro">
    <w:name w:val="WW-Padrão"/>
    <w:qFormat/>
    <w:pPr>
      <w:widowControl/>
      <w:suppressAutoHyphens w:val="true"/>
      <w:bidi w:val="0"/>
      <w:spacing w:before="0" w:after="0" w:line="360" w:lineRule="auto"/>
      <w:jc w:val="both"/>
    </w:pPr>
    <w:rPr>
      <w:rFonts w:ascii="Liberation Serif" w:hAnsi="Liberation Serif" w:eastAsia="Times New Roman" w:cs="Times New Roman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mppi.mp.br/internet/procon/fornecedor-procon/" TargetMode="External" Id="rId2" /><Relationship Type="http://schemas.openxmlformats.org/officeDocument/2006/relationships/image" Target="media/image1.png" Id="rId3" /><Relationship Type="http://schemas.openxmlformats.org/officeDocument/2006/relationships/footnotes" Target="footnotes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Relationship Type="http://schemas.openxmlformats.org/officeDocument/2006/relationships/customXml" Target="../customXml/item4.xml" Id="rId11" /><Relationship Type="http://schemas.openxmlformats.org/officeDocument/2006/relationships/hyperlink" Target="https://www.mppi.mp.br/peticao-externa/" TargetMode="External" Id="R0e320b11a4a44da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TADONOSIMP xmlns="e8b43b67-cc43-42df-a04f-3356f259a961">false</JUNTADONOSIMP>
    <Ok xmlns="e8b43b67-cc43-42df-a04f-3356f259a961" xsi:nil="true"/>
    <Situa_x00e7__x00e3_o xmlns="e8b43b67-cc43-42df-a04f-3356f259a961" xsi:nil="true"/>
    <STATUS xmlns="e8b43b67-cc43-42df-a04f-3356f259a961" xsi:nil="true"/>
    <_Flow_SignoffStatus xmlns="e8b43b67-cc43-42df-a04f-3356f259a961" xsi:nil="true"/>
    <lcf76f155ced4ddcb4097134ff3c332f xmlns="e8b43b67-cc43-42df-a04f-3356f259a961">
      <Terms xmlns="http://schemas.microsoft.com/office/infopath/2007/PartnerControls"/>
    </lcf76f155ced4ddcb4097134ff3c332f>
    <TaxCatchAll xmlns="d13bb590-1922-4eb5-b94b-95a00cc0c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6" ma:contentTypeDescription="Criar um novo documento." ma:contentTypeScope="" ma:versionID="f17c0d76ffd73e61ace2064a6d3aab08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f535668cf0b42539ce331ef9690a94f3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a611771-2aa6-49bb-b737-5df3b0cf3bc2}" ma:internalName="TaxCatchAll" ma:showField="CatchAllData" ma:web="d13bb590-1922-4eb5-b94b-95a00cc0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44770-B1F1-4FFD-8047-E4354070C58C}"/>
</file>

<file path=customXml/itemProps2.xml><?xml version="1.0" encoding="utf-8"?>
<ds:datastoreItem xmlns:ds="http://schemas.openxmlformats.org/officeDocument/2006/customXml" ds:itemID="{41680060-5316-416A-8E73-A08DA01F9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E1FA8-C655-4C8C-A3C4-5AA0D1A9C2CD}"/>
</file>

<file path=customXml/itemProps4.xml><?xml version="1.0" encoding="utf-8"?>
<ds:datastoreItem xmlns:ds="http://schemas.openxmlformats.org/officeDocument/2006/customXml" ds:itemID="{B385132E-4403-417C-9CCA-E3212052C6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EDIVAR CRUZ CARVALHO</dc:creator>
  <dc:description/>
  <lastModifiedBy>EDIVAR CRUZ CARVALHO</lastModifiedBy>
  <revision>14</revision>
  <dcterms:modified xsi:type="dcterms:W3CDTF">2022-08-17T18:22:13.4799481Z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  <property fmtid="{D5CDD505-2E9C-101B-9397-08002B2CF9AE}" pid="3" name="MediaServiceImageTags">
    <vt:lpwstr/>
  </property>
</Properties>
</file>