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19E0D41" w14:paraId="2D45F003" wp14:textId="47EE90D0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  <w:t>ACORDO DE NÃO PERSECUÇÃO PENAL</w:t>
      </w:r>
    </w:p>
    <w:p xmlns:wp14="http://schemas.microsoft.com/office/word/2010/wordml" w:rsidP="0FD351C1" w14:paraId="70794F62" wp14:textId="529E7FD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51DB1825" wp14:textId="3AD4AA7F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Base legal: </w:t>
      </w:r>
    </w:p>
    <w:p xmlns:wp14="http://schemas.microsoft.com/office/word/2010/wordml" w:rsidP="0FD351C1" w14:paraId="274BF3F5" wp14:textId="13680B45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0FD351C1" w14:paraId="7E95C182" wp14:textId="6DDE9D9E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Art.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28-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a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, do Código de Processo Penal</w:t>
      </w:r>
    </w:p>
    <w:p xmlns:wp14="http://schemas.microsoft.com/office/word/2010/wordml" w:rsidP="0FD351C1" w14:paraId="57945AB4" wp14:textId="0CB832F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0FD351C1" w14:paraId="1FE1993A" wp14:textId="7445EE39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Art.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18, da Resolução nº 181/2017 – Conselho Nacional do Ministério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Público, aplicação subsidiária</w:t>
      </w:r>
    </w:p>
    <w:p xmlns:wp14="http://schemas.microsoft.com/office/word/2010/wordml" w:rsidP="0FD351C1" w14:paraId="775155BE" wp14:textId="06C6262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77E24774" wp14:textId="6CC29F8D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Requisitos:</w:t>
      </w:r>
    </w:p>
    <w:p xmlns:wp14="http://schemas.microsoft.com/office/word/2010/wordml" w:rsidP="0FD351C1" w14:paraId="5087FCBC" wp14:textId="0135A4AB">
      <w:pPr>
        <w:jc w:val="bot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FD351C1" w:rsidTr="619E0D41" w14:paraId="2240A133">
        <w:tc>
          <w:tcPr>
            <w:tcW w:w="4513" w:type="dxa"/>
            <w:vMerge w:val="restart"/>
            <w:tcMar/>
          </w:tcPr>
          <w:p w:rsidR="4828CB27" w:rsidP="0FD351C1" w:rsidRDefault="4828CB27" w14:paraId="7B44DE7C" w14:textId="09C94FD4">
            <w:pPr>
              <w:pStyle w:val="Normal"/>
            </w:pPr>
            <w:r w:rsidR="4828CB27">
              <w:rPr/>
              <w:t>Quanto ao tipo penal</w:t>
            </w:r>
          </w:p>
        </w:tc>
        <w:tc>
          <w:tcPr>
            <w:tcW w:w="4513" w:type="dxa"/>
            <w:tcMar/>
          </w:tcPr>
          <w:p w:rsidR="4828CB27" w:rsidP="0FD351C1" w:rsidRDefault="4828CB27" w14:paraId="4546FCD2" w14:textId="39A9EAE4">
            <w:pPr>
              <w:pStyle w:val="Normal"/>
            </w:pPr>
            <w:r w:rsidRPr="0FD351C1" w:rsidR="4828CB27">
              <w:rPr>
                <w:rFonts w:ascii="Times New Roman" w:hAnsi="Times New Roman" w:eastAsia="Times New Roman" w:cs="Times New Roman"/>
                <w:sz w:val="24"/>
                <w:szCs w:val="24"/>
              </w:rPr>
              <w:t>Pena mínima de 04 anos</w:t>
            </w:r>
          </w:p>
        </w:tc>
      </w:tr>
      <w:tr w:rsidR="0FD351C1" w:rsidTr="619E0D41" w14:paraId="039891EE">
        <w:tc>
          <w:tcPr>
            <w:tcW w:w="4513" w:type="dxa"/>
            <w:vMerge/>
            <w:tcMar/>
          </w:tcPr>
          <w:p w14:paraId="7FCEB9BA"/>
        </w:tc>
        <w:tc>
          <w:tcPr>
            <w:tcW w:w="4513" w:type="dxa"/>
            <w:tcMar/>
          </w:tcPr>
          <w:p w:rsidR="4828CB27" w:rsidP="0FD351C1" w:rsidRDefault="4828CB27" w14:paraId="0729C68E" w14:textId="018C9EB7">
            <w:pPr>
              <w:spacing w:line="276" w:lineRule="auto"/>
              <w:jc w:val="both"/>
            </w:pPr>
            <w:r w:rsidRPr="0FD351C1" w:rsidR="4828CB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Crime cometido sem violência ou grave ameaça</w:t>
            </w:r>
          </w:p>
        </w:tc>
      </w:tr>
      <w:tr w:rsidR="0FD351C1" w:rsidTr="619E0D41" w14:paraId="13CEA065">
        <w:tc>
          <w:tcPr>
            <w:tcW w:w="4513" w:type="dxa"/>
            <w:vMerge/>
            <w:tcMar/>
          </w:tcPr>
          <w:p w14:paraId="3B0DFD70"/>
        </w:tc>
        <w:tc>
          <w:tcPr>
            <w:tcW w:w="4513" w:type="dxa"/>
            <w:tcMar/>
          </w:tcPr>
          <w:p w:rsidR="4828CB27" w:rsidP="0FD351C1" w:rsidRDefault="4828CB27" w14:paraId="0BB7DCD5" w14:textId="250EF215">
            <w:pPr>
              <w:spacing w:line="276" w:lineRule="auto"/>
              <w:jc w:val="both"/>
            </w:pPr>
            <w:r w:rsidRPr="0FD351C1" w:rsidR="4828CB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Que não seja um praticado no âmbito de violência doméstica ou familiar, ou praticados contra a mulher por razões da condição de sexo feminino em favor do agressor.</w:t>
            </w:r>
          </w:p>
        </w:tc>
      </w:tr>
      <w:tr w:rsidR="0FD351C1" w:rsidTr="619E0D41" w14:paraId="1FB0F720">
        <w:tc>
          <w:tcPr>
            <w:tcW w:w="4513" w:type="dxa"/>
            <w:vMerge/>
            <w:tcMar/>
          </w:tcPr>
          <w:p w14:paraId="0FDA730C"/>
        </w:tc>
        <w:tc>
          <w:tcPr>
            <w:tcW w:w="4513" w:type="dxa"/>
            <w:tcMar/>
          </w:tcPr>
          <w:p w:rsidR="24B5EEF4" w:rsidP="0FD351C1" w:rsidRDefault="24B5EEF4" w14:paraId="14FCD088" w14:textId="6634F995">
            <w:pPr>
              <w:spacing w:line="276" w:lineRule="auto"/>
              <w:jc w:val="both"/>
            </w:pPr>
            <w:r w:rsidRPr="0FD351C1" w:rsidR="24B5EE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Não cabível transação penal de competência dos Juizados Especiais Criminais</w:t>
            </w:r>
          </w:p>
        </w:tc>
      </w:tr>
      <w:tr w:rsidR="0FD351C1" w:rsidTr="619E0D41" w14:paraId="4FD83187">
        <w:tc>
          <w:tcPr>
            <w:tcW w:w="4513" w:type="dxa"/>
            <w:vMerge w:val="restart"/>
            <w:tcMar/>
          </w:tcPr>
          <w:p w:rsidR="2278D5C3" w:rsidP="0FD351C1" w:rsidRDefault="2278D5C3" w14:paraId="46D53D1D" w14:textId="62FE8854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Quanto à pessoa do Investigado</w:t>
            </w:r>
          </w:p>
        </w:tc>
        <w:tc>
          <w:tcPr>
            <w:tcW w:w="4513" w:type="dxa"/>
            <w:tcMar/>
          </w:tcPr>
          <w:p w:rsidR="2278D5C3" w:rsidP="0FD351C1" w:rsidRDefault="2278D5C3" w14:paraId="012A2AA7" w14:textId="011257FC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Não ser reincidente</w:t>
            </w:r>
          </w:p>
        </w:tc>
      </w:tr>
      <w:tr w:rsidR="0FD351C1" w:rsidTr="619E0D41" w14:paraId="49026933">
        <w:tc>
          <w:tcPr>
            <w:tcW w:w="4513" w:type="dxa"/>
            <w:vMerge/>
            <w:tcMar/>
          </w:tcPr>
          <w:p w:rsidR="0FD351C1" w:rsidP="0FD351C1" w:rsidRDefault="0FD351C1" w14:paraId="22C800CB" w14:textId="0E14AD0C">
            <w:pPr>
              <w:pStyle w:val="Normal"/>
            </w:pPr>
          </w:p>
        </w:tc>
        <w:tc>
          <w:tcPr>
            <w:tcW w:w="4513" w:type="dxa"/>
            <w:tcMar/>
          </w:tcPr>
          <w:p w:rsidR="2278D5C3" w:rsidP="0FD351C1" w:rsidRDefault="2278D5C3" w14:paraId="06DF844B" w14:textId="08C8C0DE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Não possuir conduta criminal habitual, reiterada ou profissional, exceto se insignificantes as infrações penais pretéritas</w:t>
            </w:r>
          </w:p>
        </w:tc>
      </w:tr>
      <w:tr w:rsidR="0FD351C1" w:rsidTr="619E0D41" w14:paraId="0AC58319">
        <w:tc>
          <w:tcPr>
            <w:tcW w:w="4513" w:type="dxa"/>
            <w:vMerge/>
            <w:tcMar/>
          </w:tcPr>
          <w:p w:rsidR="0FD351C1" w:rsidP="0FD351C1" w:rsidRDefault="0FD351C1" w14:paraId="40112FC8" w14:textId="0E14AD0C">
            <w:pPr>
              <w:pStyle w:val="Normal"/>
            </w:pPr>
          </w:p>
        </w:tc>
        <w:tc>
          <w:tcPr>
            <w:tcW w:w="4513" w:type="dxa"/>
            <w:tcMar/>
          </w:tcPr>
          <w:p w:rsidR="2278D5C3" w:rsidP="0FD351C1" w:rsidRDefault="2278D5C3" w14:paraId="493A6BA5" w14:textId="08D4E69C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Não ter sido beneficiado, nos 5 (cinco) anos anteriores ao cometimento da infração, com:</w:t>
            </w:r>
          </w:p>
          <w:p w:rsidR="2278D5C3" w:rsidP="0FD351C1" w:rsidRDefault="2278D5C3" w14:paraId="546575F0" w14:textId="045E3A8B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- acordo de não persecução penal</w:t>
            </w:r>
          </w:p>
          <w:p w:rsidR="2278D5C3" w:rsidP="0FD351C1" w:rsidRDefault="2278D5C3" w14:paraId="4DE868F1" w14:textId="42363903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- transação penal ou</w:t>
            </w:r>
          </w:p>
          <w:p w:rsidR="2278D5C3" w:rsidP="0FD351C1" w:rsidRDefault="2278D5C3" w14:paraId="28FE36DD" w14:textId="5C9785BD">
            <w:pPr>
              <w:spacing w:line="276" w:lineRule="auto"/>
              <w:jc w:val="both"/>
            </w:pPr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- </w:t>
            </w:r>
            <w:proofErr w:type="gramStart"/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suspensão</w:t>
            </w:r>
            <w:proofErr w:type="gramEnd"/>
            <w:r w:rsidRPr="0FD351C1" w:rsidR="2278D5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condicional do processo</w:t>
            </w:r>
          </w:p>
        </w:tc>
      </w:tr>
      <w:tr w:rsidR="0FD351C1" w:rsidTr="619E0D41" w14:paraId="4FD35618">
        <w:tc>
          <w:tcPr>
            <w:tcW w:w="4513" w:type="dxa"/>
            <w:vMerge w:val="restart"/>
            <w:tcMar/>
          </w:tcPr>
          <w:p w:rsidR="0FD351C1" w:rsidP="619E0D41" w:rsidRDefault="0FD351C1" w14:paraId="3CF496A8" w14:textId="6ECDBF54">
            <w:pPr>
              <w:spacing w:line="276" w:lineRule="auto"/>
              <w:jc w:val="both"/>
            </w:pPr>
            <w:r w:rsidRPr="619E0D41" w:rsidR="52C266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Quanto às formalidades procedimentais</w:t>
            </w:r>
          </w:p>
        </w:tc>
        <w:tc>
          <w:tcPr>
            <w:tcW w:w="4513" w:type="dxa"/>
            <w:tcMar/>
          </w:tcPr>
          <w:p w:rsidR="0FD351C1" w:rsidP="619E0D41" w:rsidRDefault="0FD351C1" w14:paraId="720662CC" w14:textId="5FF6B012">
            <w:pPr>
              <w:spacing w:line="276" w:lineRule="auto"/>
              <w:jc w:val="both"/>
            </w:pPr>
            <w:r w:rsidRPr="619E0D41" w:rsidR="52C266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Confissão formal e circunstanciada</w:t>
            </w:r>
          </w:p>
        </w:tc>
      </w:tr>
      <w:tr w:rsidR="619E0D41" w:rsidTr="619E0D41" w14:paraId="3CB580DB">
        <w:tc>
          <w:tcPr>
            <w:tcW w:w="4513" w:type="dxa"/>
            <w:vMerge/>
            <w:tcMar/>
          </w:tcPr>
          <w:p w14:paraId="1D14A415"/>
        </w:tc>
        <w:tc>
          <w:tcPr>
            <w:tcW w:w="4513" w:type="dxa"/>
            <w:tcMar/>
          </w:tcPr>
          <w:p w:rsidR="52C266E9" w:rsidP="619E0D41" w:rsidRDefault="52C266E9" w14:paraId="729AB270" w14:textId="236923F2">
            <w:pPr>
              <w:spacing w:line="276" w:lineRule="auto"/>
              <w:jc w:val="both"/>
            </w:pPr>
            <w:r w:rsidRPr="619E0D41" w:rsidR="52C266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Estar acompanhado de um advogado ou defensor</w:t>
            </w:r>
          </w:p>
        </w:tc>
      </w:tr>
      <w:tr w:rsidR="619E0D41" w:rsidTr="619E0D41" w14:paraId="5C9715B8">
        <w:tc>
          <w:tcPr>
            <w:tcW w:w="4513" w:type="dxa"/>
            <w:vMerge/>
            <w:tcMar/>
          </w:tcPr>
          <w:p w14:paraId="46C29E84"/>
        </w:tc>
        <w:tc>
          <w:tcPr>
            <w:tcW w:w="4513" w:type="dxa"/>
            <w:tcMar/>
          </w:tcPr>
          <w:p w:rsidR="52C266E9" w:rsidP="619E0D41" w:rsidRDefault="52C266E9" w14:paraId="1BC8E248" w14:textId="06806808">
            <w:pPr>
              <w:spacing w:line="276" w:lineRule="auto"/>
              <w:jc w:val="both"/>
            </w:pPr>
            <w:r w:rsidRPr="619E0D41" w:rsidR="52C266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Ser o acordo necessário e suficiente para reprovação e prevenção do crime</w:t>
            </w:r>
          </w:p>
        </w:tc>
      </w:tr>
      <w:tr w:rsidR="619E0D41" w:rsidTr="619E0D41" w14:paraId="1E6EAEC4">
        <w:tc>
          <w:tcPr>
            <w:tcW w:w="4513" w:type="dxa"/>
            <w:vMerge/>
            <w:tcMar/>
          </w:tcPr>
          <w:p w14:paraId="5EBF85EB"/>
        </w:tc>
        <w:tc>
          <w:tcPr>
            <w:tcW w:w="4513" w:type="dxa"/>
            <w:tcMar/>
          </w:tcPr>
          <w:p w:rsidR="52C266E9" w:rsidP="619E0D41" w:rsidRDefault="52C266E9" w14:paraId="650DDB10" w14:textId="00056981">
            <w:pPr>
              <w:spacing w:line="276" w:lineRule="auto"/>
              <w:jc w:val="both"/>
            </w:pPr>
            <w:r w:rsidRPr="619E0D41" w:rsidR="52C266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Justa causa para apresentação da denúncia</w:t>
            </w:r>
          </w:p>
        </w:tc>
      </w:tr>
      <w:tr w:rsidR="619E0D41" w:rsidTr="619E0D41" w14:paraId="5B2A4B9D">
        <w:tc>
          <w:tcPr>
            <w:tcW w:w="4513" w:type="dxa"/>
            <w:vMerge/>
            <w:tcMar/>
          </w:tcPr>
          <w:p w14:paraId="1A135EB1"/>
        </w:tc>
        <w:tc>
          <w:tcPr>
            <w:tcW w:w="4513" w:type="dxa"/>
            <w:tcMar/>
          </w:tcPr>
          <w:p w:rsidR="52C266E9" w:rsidP="619E0D41" w:rsidRDefault="52C266E9" w14:paraId="18A4539E" w14:textId="695556AA">
            <w:pPr>
              <w:spacing w:line="276" w:lineRule="auto"/>
              <w:jc w:val="both"/>
            </w:pPr>
            <w:r w:rsidRPr="619E0D41" w:rsidR="52C266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Acordo formalizado por escrito</w:t>
            </w:r>
          </w:p>
        </w:tc>
      </w:tr>
      <w:tr w:rsidR="619E0D41" w:rsidTr="619E0D41" w14:paraId="6807CDA1">
        <w:tc>
          <w:tcPr>
            <w:tcW w:w="4513" w:type="dxa"/>
            <w:vMerge w:val="restart"/>
            <w:tcMar/>
          </w:tcPr>
          <w:p w:rsidR="4A8BBB43" w:rsidP="619E0D41" w:rsidRDefault="4A8BBB43" w14:paraId="348D5C57" w14:textId="21FEEC69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Condições do acordo</w:t>
            </w:r>
          </w:p>
          <w:p w:rsidR="4A8BBB43" w:rsidP="619E0D41" w:rsidRDefault="4A8BBB43" w14:paraId="42D8ACEE" w14:textId="62F0011A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(cumulativas ou alternativas)</w:t>
            </w:r>
          </w:p>
        </w:tc>
        <w:tc>
          <w:tcPr>
            <w:tcW w:w="4513" w:type="dxa"/>
            <w:tcMar/>
          </w:tcPr>
          <w:p w:rsidR="4A8BBB43" w:rsidP="619E0D41" w:rsidRDefault="4A8BBB43" w14:paraId="5486F4B0" w14:textId="070FC2F6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Reparação do dano causado ou restituir a coisa à vítima, exceto na impossibilidade de fazê-lo;</w:t>
            </w:r>
          </w:p>
        </w:tc>
      </w:tr>
      <w:tr w:rsidR="619E0D41" w:rsidTr="619E0D41" w14:paraId="14B0E477">
        <w:tc>
          <w:tcPr>
            <w:tcW w:w="4513" w:type="dxa"/>
            <w:vMerge/>
            <w:tcMar/>
          </w:tcPr>
          <w:p w14:paraId="393E6435"/>
        </w:tc>
        <w:tc>
          <w:tcPr>
            <w:tcW w:w="4513" w:type="dxa"/>
            <w:tcMar/>
          </w:tcPr>
          <w:p w:rsidR="4A8BBB43" w:rsidP="619E0D41" w:rsidRDefault="4A8BBB43" w14:paraId="355A00DB" w14:textId="4682297B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Renúncia a bens e direitos indicados pelo Ministério Público como instrumentos, produto ou proveito do crime;</w:t>
            </w:r>
          </w:p>
        </w:tc>
      </w:tr>
      <w:tr w:rsidR="619E0D41" w:rsidTr="619E0D41" w14:paraId="43B6C4C1">
        <w:tc>
          <w:tcPr>
            <w:tcW w:w="4513" w:type="dxa"/>
            <w:vMerge/>
            <w:tcMar/>
          </w:tcPr>
          <w:p w14:paraId="4ED61B35"/>
        </w:tc>
        <w:tc>
          <w:tcPr>
            <w:tcW w:w="4513" w:type="dxa"/>
            <w:tcMar/>
          </w:tcPr>
          <w:p w:rsidR="4A8BBB43" w:rsidP="619E0D41" w:rsidRDefault="4A8BBB43" w14:paraId="7344A3C2" w14:textId="0AED5EF0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Prestação de serviço à comunidade ou a entidades públicas por período correspondente à pena mínima cominada ao delito diminuída de um a dois terços, em local a ser indicado pelo juízo da execução</w:t>
            </w:r>
          </w:p>
        </w:tc>
      </w:tr>
      <w:tr w:rsidR="619E0D41" w:rsidTr="619E0D41" w14:paraId="2D648784">
        <w:tc>
          <w:tcPr>
            <w:tcW w:w="4513" w:type="dxa"/>
            <w:vMerge/>
            <w:tcMar/>
          </w:tcPr>
          <w:p w14:paraId="05C97882"/>
        </w:tc>
        <w:tc>
          <w:tcPr>
            <w:tcW w:w="4513" w:type="dxa"/>
            <w:tcMar/>
          </w:tcPr>
          <w:p w:rsidR="4A8BBB43" w:rsidP="619E0D41" w:rsidRDefault="4A8BBB43" w14:paraId="1BAD1B24" w14:textId="24B29F6C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Pagamento de prestação pecuniária, a ser estipulada nos termos do art. 45 do Decreto-Lei nº 2.848, de 7 de dezembro de 1940 (Código Penal), a entidade pública ou de interesse social, indicada pelo juízo da execução</w:t>
            </w:r>
          </w:p>
        </w:tc>
      </w:tr>
      <w:tr w:rsidR="619E0D41" w:rsidTr="619E0D41" w14:paraId="5A812F4C">
        <w:tc>
          <w:tcPr>
            <w:tcW w:w="4513" w:type="dxa"/>
            <w:vMerge/>
            <w:tcMar/>
          </w:tcPr>
          <w:p w14:paraId="05B3C905"/>
        </w:tc>
        <w:tc>
          <w:tcPr>
            <w:tcW w:w="4513" w:type="dxa"/>
            <w:tcMar/>
          </w:tcPr>
          <w:p w:rsidR="4A8BBB43" w:rsidP="619E0D41" w:rsidRDefault="4A8BBB43" w14:paraId="369B8E6E" w14:textId="45227393">
            <w:pPr>
              <w:spacing w:line="276" w:lineRule="auto"/>
              <w:jc w:val="both"/>
            </w:pPr>
            <w:r w:rsidRPr="619E0D41" w:rsidR="4A8BBB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Outra condição indicada pelo Ministério Público, desde que proporcional e compatível com a infração penal imputada.</w:t>
            </w:r>
          </w:p>
        </w:tc>
      </w:tr>
    </w:tbl>
    <w:p xmlns:wp14="http://schemas.microsoft.com/office/word/2010/wordml" w:rsidP="0FD351C1" w14:paraId="2116CF22" wp14:textId="670BF0C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0FD351C1" w14:paraId="6CB12ECB" wp14:textId="1A78FBA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244A3DD5" wp14:textId="03E527A3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Não cabimento</w:t>
      </w:r>
    </w:p>
    <w:p xmlns:wp14="http://schemas.microsoft.com/office/word/2010/wordml" w:rsidP="0FD351C1" w14:paraId="71C20A6E" wp14:textId="408CFE19">
      <w:pPr>
        <w:jc w:val="both"/>
      </w:pPr>
    </w:p>
    <w:p xmlns:wp14="http://schemas.microsoft.com/office/word/2010/wordml" w:rsidP="619E0D41" w14:paraId="1E762D82" wp14:textId="518E63E0">
      <w:pPr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Em caso de não cabimento, sugere-se o registro, por escrito e de forma fundamentada, na denúncia ou em peça apartada, dos motivos que levaram o membro ministerial a tal conclusão (a exemplo da cota introdutória que acompanha essa orientação</w:t>
      </w:r>
      <w:proofErr w:type="gramStart"/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) .</w:t>
      </w:r>
      <w:proofErr w:type="gramEnd"/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0FD351C1" w14:paraId="35414737" wp14:textId="7CD6038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28D3C56B" wp14:textId="2C226C1A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Competência para a fiscalização das condições:</w:t>
      </w:r>
    </w:p>
    <w:p xmlns:wp14="http://schemas.microsoft.com/office/word/2010/wordml" w:rsidP="0FD351C1" w14:paraId="22F05697" wp14:textId="4345D1B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2F1D122C" wp14:textId="467E83B9">
      <w:pPr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A cargo do Juízo da execução. Após homologação, os autos devem ser devolvidos pelo Juízo competente ao órgão ministerial, que, por sua vez, faz a remessa ao Juiz da execução.</w:t>
      </w:r>
    </w:p>
    <w:p xmlns:wp14="http://schemas.microsoft.com/office/word/2010/wordml" w:rsidP="0FD351C1" w14:paraId="52B28704" wp14:textId="0F39EA38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266B0466" wp14:textId="5994C913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Consequências para o descumprimento:</w:t>
      </w:r>
    </w:p>
    <w:p xmlns:wp14="http://schemas.microsoft.com/office/word/2010/wordml" w:rsidP="0FD351C1" w14:paraId="0F78FA54" wp14:textId="2B061CCA">
      <w:pPr>
        <w:jc w:val="both"/>
      </w:pPr>
    </w:p>
    <w:p xmlns:wp14="http://schemas.microsoft.com/office/word/2010/wordml" w:rsidP="619E0D41" w14:paraId="459FFCDD" wp14:textId="5F7907C0">
      <w:pPr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Revogação do benefício com a respectiva apresentação da denúncia</w:t>
      </w:r>
    </w:p>
    <w:p xmlns:wp14="http://schemas.microsoft.com/office/word/2010/wordml" w:rsidP="619E0D41" w14:paraId="4F1F3741" wp14:textId="451AD26E">
      <w:pPr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Atenção: O descumprimento pode se valer como motivação para não apresentação da suspensão condicional do processo (art.28-a, §11º, do Código de processo penal)</w:t>
      </w:r>
    </w:p>
    <w:p xmlns:wp14="http://schemas.microsoft.com/office/word/2010/wordml" w:rsidP="0FD351C1" w14:paraId="40539452" wp14:textId="7DC61E4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07D8B34F" wp14:textId="0339886E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Recursos cabíveis:</w:t>
      </w:r>
    </w:p>
    <w:p xmlns:wp14="http://schemas.microsoft.com/office/word/2010/wordml" w:rsidP="619E0D41" w14:paraId="50F93570" wp14:textId="5AB79FE0">
      <w:pPr>
        <w:pStyle w:val="Normal"/>
        <w:jc w:val="both"/>
      </w:pPr>
    </w:p>
    <w:p xmlns:wp14="http://schemas.microsoft.com/office/word/2010/wordml" w:rsidP="619E0D41" w14:paraId="719DDCFE" wp14:textId="16D4710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03695539">
        <w:rPr>
          <w:rFonts w:ascii="Times New Roman" w:hAnsi="Times New Roman" w:eastAsia="Times New Roman" w:cs="Times New Roman"/>
          <w:sz w:val="24"/>
          <w:szCs w:val="24"/>
        </w:rPr>
        <w:t>Em caso de não apresentação pelo MP → recurso inominado a órgão superior, na forma do art. 28, do Código de processo penal (nova redação)</w:t>
      </w:r>
      <w:r w:rsidRPr="619E0D41" w:rsidR="384F9FB6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0FD351C1" w14:paraId="048038A7" wp14:textId="3AB3B4B7">
      <w:pPr>
        <w:jc w:val="both"/>
      </w:pPr>
      <w:r w:rsidRPr="619E0D41" w:rsidR="5510934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caso de recusa de homologação pelo Juízo competente → Recurso em sentido estrito, na forma do Art. 581, </w:t>
      </w:r>
      <w:r w:rsidRPr="619E0D41" w:rsidR="551093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XXV, </w:t>
      </w:r>
      <w:r>
        <w:tab/>
      </w:r>
      <w:r w:rsidRPr="619E0D41" w:rsidR="551093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do Código de processo penal (nova redação)</w:t>
      </w:r>
      <w:r w:rsidRPr="619E0D41" w:rsidR="401791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xmlns:wp14="http://schemas.microsoft.com/office/word/2010/wordml" w:rsidP="619E0D41" w14:paraId="60F4C8AC" wp14:textId="25F4AD8A">
      <w:pPr>
        <w:spacing w:line="240" w:lineRule="auto"/>
        <w:jc w:val="both"/>
      </w:pPr>
      <w:r>
        <w:br/>
      </w:r>
    </w:p>
    <w:p xmlns:wp14="http://schemas.microsoft.com/office/word/2010/wordml" w:rsidP="619E0D41" w14:paraId="55715E96" wp14:textId="3CD41F29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Observações gerais:</w:t>
      </w:r>
    </w:p>
    <w:p xmlns:wp14="http://schemas.microsoft.com/office/word/2010/wordml" w:rsidP="0FD351C1" w14:paraId="62C32F49" wp14:textId="09A1AA6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19E0D41" w14:paraId="020B09A5" wp14:textId="2BAAB149">
      <w:pPr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É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de bom alvitre que haja, já na fase inquisitorial, a quantificação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do prejuízo à vítima, do dano a ser reparado ou a descrição dos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instrumentos,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produtos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ou proveitos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auferidos com o crime, </w:t>
      </w:r>
      <w:r>
        <w:tab/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como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forma de atender o disposto no art. 28-a, I e II, da Norma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processual penal.</w:t>
      </w:r>
      <w:r w:rsidRPr="619E0D41" w:rsidR="2EA90DC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619E0D41" w14:paraId="5F800C0B" wp14:textId="0D22954D">
      <w:pPr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audiência visando a realização do acordo deve ser, na medida do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possível, gravada em mídia audiovisual, como forma de comprovar a </w:t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 xml:space="preserve">voluntariedade do Investigado e para resguardar o membro </w:t>
      </w:r>
      <w:r>
        <w:tab/>
      </w:r>
      <w:r w:rsidRPr="619E0D41" w:rsidR="3F5FF875">
        <w:rPr>
          <w:rFonts w:ascii="Times New Roman" w:hAnsi="Times New Roman" w:eastAsia="Times New Roman" w:cs="Times New Roman"/>
          <w:sz w:val="24"/>
          <w:szCs w:val="24"/>
        </w:rPr>
        <w:t>ministerial.</w:t>
      </w:r>
    </w:p>
    <w:p xmlns:wp14="http://schemas.microsoft.com/office/word/2010/wordml" w:rsidP="0FD351C1" w14:paraId="411738CB" wp14:textId="2C1CAAB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19E0D41" w14:paraId="2DDD9024" wp14:textId="103B59DB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19E0D41" w:rsidR="3F5FF8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Fluxo:</w:t>
      </w:r>
      <w:r>
        <w:br/>
      </w:r>
    </w:p>
    <w:p xmlns:wp14="http://schemas.microsoft.com/office/word/2010/wordml" w:rsidP="0FD351C1" w14:paraId="1C0E27B7" wp14:textId="5FB1E241">
      <w:pPr>
        <w:pStyle w:val="Normal"/>
      </w:pPr>
      <w:r>
        <w:br/>
      </w:r>
      <w:r w:rsidR="3F5FF875">
        <w:drawing>
          <wp:inline xmlns:wp14="http://schemas.microsoft.com/office/word/2010/wordprocessingDrawing" wp14:editId="519C56AD" wp14:anchorId="1A167D8E">
            <wp:extent cx="5857875" cy="6176424"/>
            <wp:effectExtent l="0" t="0" r="0" b="0"/>
            <wp:docPr id="20225044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b5434473fa4f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57875" cy="617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4F753FD3" wp14:textId="5C44C7EF">
      <w:r>
        <w:br/>
      </w:r>
    </w:p>
    <w:p xmlns:wp14="http://schemas.microsoft.com/office/word/2010/wordml" w:rsidP="0FD351C1" w14:paraId="1E207724" wp14:textId="3CB0028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E59BDC"/>
  <w15:docId w15:val="{c8ca0d68-8f38-48c7-9673-a3704cde53d1}"/>
  <w:rsids>
    <w:rsidRoot w:val="4AE59BDC"/>
    <w:rsid w:val="000C9014"/>
    <w:rsid w:val="014245E9"/>
    <w:rsid w:val="0199C858"/>
    <w:rsid w:val="02C22048"/>
    <w:rsid w:val="03695539"/>
    <w:rsid w:val="048144F3"/>
    <w:rsid w:val="074D9131"/>
    <w:rsid w:val="09E1B4F7"/>
    <w:rsid w:val="0C81C82D"/>
    <w:rsid w:val="0CA04486"/>
    <w:rsid w:val="0CD01ED7"/>
    <w:rsid w:val="0D3AB500"/>
    <w:rsid w:val="0D52529F"/>
    <w:rsid w:val="0F5EE3C5"/>
    <w:rsid w:val="0FD351C1"/>
    <w:rsid w:val="186DAE59"/>
    <w:rsid w:val="1FC661EA"/>
    <w:rsid w:val="2088B536"/>
    <w:rsid w:val="2278D5C3"/>
    <w:rsid w:val="24246935"/>
    <w:rsid w:val="24B5EEF4"/>
    <w:rsid w:val="27308892"/>
    <w:rsid w:val="27F27748"/>
    <w:rsid w:val="2ABFC6ED"/>
    <w:rsid w:val="2EA90DC7"/>
    <w:rsid w:val="2FE27F5C"/>
    <w:rsid w:val="307189A9"/>
    <w:rsid w:val="32CE7114"/>
    <w:rsid w:val="3410BCE3"/>
    <w:rsid w:val="3526C76F"/>
    <w:rsid w:val="3615A0E9"/>
    <w:rsid w:val="367501F7"/>
    <w:rsid w:val="384F9FB6"/>
    <w:rsid w:val="3F5FF875"/>
    <w:rsid w:val="4017915C"/>
    <w:rsid w:val="41556350"/>
    <w:rsid w:val="430BB39F"/>
    <w:rsid w:val="44BDB800"/>
    <w:rsid w:val="4587BB8E"/>
    <w:rsid w:val="46BCCCF5"/>
    <w:rsid w:val="4791B305"/>
    <w:rsid w:val="4828CB27"/>
    <w:rsid w:val="4987A34A"/>
    <w:rsid w:val="4A8BBB43"/>
    <w:rsid w:val="4AE59BDC"/>
    <w:rsid w:val="508D71C2"/>
    <w:rsid w:val="52931ACF"/>
    <w:rsid w:val="52C266E9"/>
    <w:rsid w:val="52D98776"/>
    <w:rsid w:val="52DE5A25"/>
    <w:rsid w:val="541D68DE"/>
    <w:rsid w:val="5510934D"/>
    <w:rsid w:val="55E5FBB6"/>
    <w:rsid w:val="579CFE64"/>
    <w:rsid w:val="57CA5715"/>
    <w:rsid w:val="58061AFB"/>
    <w:rsid w:val="592950DE"/>
    <w:rsid w:val="5980758E"/>
    <w:rsid w:val="5B1AC883"/>
    <w:rsid w:val="619E0D41"/>
    <w:rsid w:val="65C7AB89"/>
    <w:rsid w:val="65CF6E1C"/>
    <w:rsid w:val="670CAD94"/>
    <w:rsid w:val="6844578A"/>
    <w:rsid w:val="6BAE4E86"/>
    <w:rsid w:val="6C18C649"/>
    <w:rsid w:val="71E119A0"/>
    <w:rsid w:val="753B66BB"/>
    <w:rsid w:val="75BE4E02"/>
    <w:rsid w:val="76BB1F1E"/>
    <w:rsid w:val="7707D8FC"/>
    <w:rsid w:val="781B588E"/>
    <w:rsid w:val="7A3A9E36"/>
    <w:rsid w:val="7DE7BF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db1b29e660f64b5a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1cb5434473fa4f37" Type="http://schemas.openxmlformats.org/officeDocument/2006/relationships/image" Target="/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dea2c-9e03-4392-bdbc-4ea5ca3d5cc3">
      <UserInfo>
        <DisplayName/>
        <AccountId xsi:nil="true"/>
        <AccountType/>
      </UserInfo>
    </SharedWithUsers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E6BA-5D50-4008-A615-3AD61975ED88}"/>
</file>

<file path=customXml/itemProps2.xml><?xml version="1.0" encoding="utf-8"?>
<ds:datastoreItem xmlns:ds="http://schemas.openxmlformats.org/officeDocument/2006/customXml" ds:itemID="{4025F027-EB6B-4142-BDA6-4A5D2AFF6A2C}"/>
</file>

<file path=customXml/itemProps3.xml><?xml version="1.0" encoding="utf-8"?>
<ds:datastoreItem xmlns:ds="http://schemas.openxmlformats.org/officeDocument/2006/customXml" ds:itemID="{20B92D0B-2F0B-435D-B676-1F8325B1D3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Ribeiro Brito</dc:creator>
  <cp:keywords/>
  <dc:description/>
  <cp:lastModifiedBy>Lucas Ribeiro Brito</cp:lastModifiedBy>
  <dcterms:created xsi:type="dcterms:W3CDTF">2020-01-30T12:09:28Z</dcterms:created>
  <dcterms:modified xsi:type="dcterms:W3CDTF">2020-01-30T12:46:11Z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  <property fmtid="{D5CDD505-2E9C-101B-9397-08002B2CF9AE}" pid="3" name="Order">
    <vt:r8>3036800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