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EXMO. SR. DR. JUIZ DE DIREITO DA ___ VARA CRIMINAL DA COMARCA DE 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Proc. nº 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MM. Juiz,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Trata-se de pedido de revogação de prisão preventiva formulado por ___, sob o argumento de não estarem presentes os motivos autorizadores da medida de exceção.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 que toca ao fundamento da custódia provisória, basta uma singela leitura dos autos para se concluir que a necessidade da prisão preventiva do requerente foi exaustivamente demonstrada pela representação e relatório da autoridade policial (fls. 02/14), dos autos do apenso de pedido de prisão preventiva, sendo que conforme explicitado no requerimento de decretação da custódia cautelar, existem indícios mais do que suficientes a autorizar a medida.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Ao contrário do que pretende fazer crer a Defesa, os motivos que ensejaram a decretação da prisão preventiva do requerente persistem, não trazendo a Defesa qualquer fato novo a demonstrar o desaparecimento das razões que fundamentaram a prisão. Suas assertivas dizem mais ao mérito, não sendo esta a fase oportuna para discussão. Não há que se falar, portanto, em revogação. Nesse sentido: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8" w:right="283" w:firstLine="708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há que se revogar prisão preventiva se ainda persistem as razões do seu desencadeamento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RT 732/667);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08" w:right="283" w:firstLine="708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revogação deve se calcar, e indicar com explicitude, no desaparecimento das razões que, originalmente, determinaram a custódia provisória. Não pode aquela desgarrar dos parâmetros traçados pelo art. 316 do CPP e buscar suas causas noutras plagas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RT 750/617).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circunstância de o réu ter negado em juízo qualquer participação no evento criminoso não tem o condão de autorizar a soltura do requerente, não só porque o acusado não está obrigado a dizer a verdade, mas também porque a fase processual não se mostra adequada para se discutir o mérito da imputação.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Saliente-se, por oportuno, que presentes os motivos que ensejaram a decretação preventiva, não há que se falar em sua revogação, mormente no tocante aos presentes fatos, já que o delito em tela se trata de crime hediondo, que causa intranqüilidade à sociedade, além de restar demonstrada a altíssima periculosidade do réu, que possui vasta ficha de antecedentes criminais.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Os autos dão conta que o acusado já praticou outros delitos mediante emprego de violência ou ameaça à pessoa, o que denota que o acusado pode vir a cometer crimes desta estirpe novamente, já que reiterou em suas condutas ilícitas, estando, portanto, em risco a ordem pública.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Portanto, a garantia da ordem pública deve se manter assegurada com a permanência do acusado em cárcere, já que sua saída poderá provocar desassossego social, colocando em risco a comunidade teresinense.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Assim, a prisão também deve ser mantida por conveniência da instrução criminal, já que o réu solto poderá comprometer a instrução do feito, já que foi processado por mais de uma vez pelo delito que envolve violência ou grave ameaça e não existem quaisquer garantias de que o réu não se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comporta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desta forma caso seja posto em liberdade, coagindo </w:t>
      </w:r>
      <w:r w:rsidDel="00000000" w:rsidR="00000000" w:rsidRPr="00000000">
        <w:rPr>
          <w:rFonts w:ascii="Arial" w:cs="Arial" w:eastAsia="Arial" w:hAnsi="Arial"/>
          <w:rtl w:val="0"/>
        </w:rPr>
        <w:t xml:space="preserve">e ameaçando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testemunhas, sendo conveniente aguardar-se a instrução do feito, para fins de apurar com maior acuidade a conduta criminosa a que o réu está incurso, possibilitando melhor análise do contexto probatório pelo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Parquet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Pelo exposto, presentes os seus pressupostos e fundamentos, requeiro seja indeferido o pedido de revogação da prisão preventiva do acusado, sugerindo sua renovação no final da instrução, caso os elementos de convicção colhidos em Juízo não agasalhem a versão dos fatos narrada pela denúncia.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Promotor de Justiça.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819" w:top="1134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biKH5c3/afADbBY53Qu4RYdgwg==">AMUW2mWcybXYYgZwYAobFxLNFVzfM6ljZnH6Phtcfj0z3QOYpUclr2i5jO8cEWauYsfGJLjui74FVvzlCWkXzoU2E7EtCCQmzGf6fDQA26fgxpWhealvD7Y=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5BB66CB-D338-43AB-9D0A-F88C879F9448}"/>
</file>

<file path=customXML/itemProps3.xml><?xml version="1.0" encoding="utf-8"?>
<ds:datastoreItem xmlns:ds="http://schemas.openxmlformats.org/officeDocument/2006/customXml" ds:itemID="{31AA2912-AA42-42D0-B8AD-BE32397ED91C}"/>
</file>

<file path=customXML/itemProps4.xml><?xml version="1.0" encoding="utf-8"?>
<ds:datastoreItem xmlns:ds="http://schemas.openxmlformats.org/officeDocument/2006/customXml" ds:itemID="{458321B7-06D6-4D43-B8F5-4FBA6DA02BE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