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068.000000000001"/>
          <w:tab w:val="right" w:pos="8838"/>
        </w:tabs>
        <w:spacing w:line="36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PÚBLICO DE PERNAMBUCO XXX PROMOTORIA DE JUSTIÇA CRIMINAL </w:t>
      </w:r>
    </w:p>
    <w:p w:rsidR="00000000" w:rsidDel="00000000" w:rsidP="00000000" w:rsidRDefault="00000000" w:rsidRPr="00000000" w14:paraId="00000002">
      <w:pPr>
        <w:tabs>
          <w:tab w:val="center" w:pos="4419"/>
          <w:tab w:val="left" w:pos="6970"/>
          <w:tab w:val="right" w:pos="8838"/>
        </w:tabs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419"/>
          <w:tab w:val="left" w:pos="6970"/>
          <w:tab w:val="right" w:pos="8838"/>
        </w:tabs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419"/>
          <w:tab w:val="left" w:pos="6970"/>
          <w:tab w:val="right" w:pos="8838"/>
        </w:tabs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419"/>
          <w:tab w:val="left" w:pos="6970"/>
          <w:tab w:val="right" w:pos="8838"/>
        </w:tabs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EXMO. SR. DR. JUIZ. DE DIREITO DA XXX VARA CRIMINAL DA COMARCA DE XXXX</w:t>
      </w:r>
    </w:p>
    <w:p w:rsidR="00000000" w:rsidDel="00000000" w:rsidP="00000000" w:rsidRDefault="00000000" w:rsidRPr="00000000" w14:paraId="00000006">
      <w:pPr>
        <w:tabs>
          <w:tab w:val="center" w:pos="4419"/>
          <w:tab w:val="left" w:pos="6970"/>
          <w:tab w:val="right" w:pos="8838"/>
        </w:tabs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419"/>
          <w:tab w:val="left" w:pos="6970"/>
          <w:tab w:val="right" w:pos="8838"/>
        </w:tabs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Ref. Inquérito Policial nº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Ref. Procedimento Judicial nº</w:t>
      </w:r>
    </w:p>
    <w:p w:rsidR="00000000" w:rsidDel="00000000" w:rsidP="00000000" w:rsidRDefault="00000000" w:rsidRPr="00000000" w14:paraId="0000000A">
      <w:pPr>
        <w:spacing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MINISTÉRIO PÚBLICO DO ESTADO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 meio de seu órgão com atuação neste juízo, presentado pelo Promotor de Justiça que esta subscreve, vem à presença de Vossa Excelência, com fundamento no art. 129 da Constituição Federal, no Capítulo XI do Título VII do Código de Processo Penal e na Lei Orgânica do Ministério Público do estado de Pernambuco, representar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pela</w:t>
      </w:r>
    </w:p>
    <w:p w:rsidR="00000000" w:rsidDel="00000000" w:rsidP="00000000" w:rsidRDefault="00000000" w:rsidRPr="00000000" w14:paraId="00000011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EXPEDIÇÃO DE MANDADO DE BUSCA E APREENSÃO DOMICILIAR</w:t>
      </w:r>
    </w:p>
    <w:p w:rsidR="00000000" w:rsidDel="00000000" w:rsidP="00000000" w:rsidRDefault="00000000" w:rsidRPr="00000000" w14:paraId="00000013">
      <w:pPr>
        <w:spacing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brasileiro, em união estável, natural </w:t>
      </w:r>
    </w:p>
    <w:p w:rsidR="00000000" w:rsidDel="00000000" w:rsidP="00000000" w:rsidRDefault="00000000" w:rsidRPr="00000000" w14:paraId="00000015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 DOS FATOS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Aduziu a autoridade policial que a população que reside na circunscrição do 7º DP se encontra fragilizada em razão do aumento do número de roubos, furtos, tráfico de drogas e homicídios, tendo como principal causa o uso de armas de fogo adquiridas de forma ilegal, especialmente subtraídas de policiais civis e militares. Aduziu que no endereço objeto da representação, onde reside XXXXXXXXX, muito provavelmente se encontra a arma, sendo uma pistola ponto 40, marca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Taurus,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número de série SKN 14150.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Acostados os documentos de fls. .</w:t>
      </w:r>
    </w:p>
    <w:p w:rsidR="00000000" w:rsidDel="00000000" w:rsidP="00000000" w:rsidRDefault="00000000" w:rsidRPr="00000000" w14:paraId="0000001B">
      <w:pPr>
        <w:spacing w:line="360" w:lineRule="auto"/>
        <w:ind w:firstLine="170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DIREITO</w:t>
      </w:r>
    </w:p>
    <w:p w:rsidR="00000000" w:rsidDel="00000000" w:rsidP="00000000" w:rsidRDefault="00000000" w:rsidRPr="00000000" w14:paraId="0000001D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141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Sabe-se que a medida requerida, prevista nos arts. 240 e seguintes do Código de Processo Penal, é destinada à investigação, descoberta e apreensão de materiais que possam ser utilizados no inquérito policial ou no processo criminal, assumindo, no caso presente, natureza de meio de prova, podendo ser requerida pela autoridade policial e devendo ser necessariamente autorizada pelo juízo competente, vez que possui tutela constitucional, constante do art. 5º, inciso XI da Constituição brasileira: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1417"/>
        <w:jc w:val="both"/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268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Art.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000000" w:rsidDel="00000000" w:rsidP="00000000" w:rsidRDefault="00000000" w:rsidRPr="00000000" w14:paraId="00000021">
      <w:pPr>
        <w:ind w:left="2268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...</w:t>
      </w:r>
    </w:p>
    <w:p w:rsidR="00000000" w:rsidDel="00000000" w:rsidP="00000000" w:rsidRDefault="00000000" w:rsidRPr="00000000" w14:paraId="00000022">
      <w:pPr>
        <w:ind w:left="226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XI -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 casa é asilo inviolável do indivíduo, ninguém nela podendo penetrar sem consentimento do morador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salvo em caso de flagrante delito ou desastre, ou para prestar socorro,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ou, durante o dia, por determinação judicial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rtl w:val="0"/>
        </w:rPr>
        <w:t xml:space="preserve">- Grifou-se.</w:t>
      </w:r>
    </w:p>
    <w:p w:rsidR="00000000" w:rsidDel="00000000" w:rsidP="00000000" w:rsidRDefault="00000000" w:rsidRPr="00000000" w14:paraId="00000023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Dessa forma, a ordem judicial é imprescindível à concretização da busca e apreensão e à configuração da licitude da prova, devendo ser observados os demais requisitos exigidos pelo Código de Processo Penal. Nesse sentido tem-se o seguinte entendimento jurisprudencial:</w:t>
      </w:r>
    </w:p>
    <w:p w:rsidR="00000000" w:rsidDel="00000000" w:rsidP="00000000" w:rsidRDefault="00000000" w:rsidRPr="00000000" w14:paraId="00000025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HABEAS CORPUS. POSSE IRREGULAR DE ARMA DE FOGO DE USO PERMITIDO. TRANCAMENTO DA AÇÃO PENAL. IMPOSSIBLIDADE. AUSÊNICA DE JUSTA CAUSA NÃO EVIDENCIADA. MANDADO DE BUSCA E APREENSÃO REGULAR. CONSTRANGIMENTO ILEGAL NÃO CARACTERIZADO.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 trancamento da ação penal é medida excepcional, só podendo ser implementada quando evidenciada, de plano, a ausência de justa causa, a falta de indícios de autoria ou materialidade ou, ainda, a ocorrência de qualquer causa extintiva da punibilidade.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Não há irregularidade no mandado de busca e apreensão quando demonstrada a existência de fundada razão para sua expedição, bem como quando indicado, o mais precisamente possível, o local da diligência e o nome do investigado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Inteligência dos artigos 240 e 243 do Código de Processo Penal.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 cumprimento de mandado de busca e apreensão por policiais militares não acarreta nulidade do ato. </w:t>
      </w:r>
    </w:p>
    <w:p w:rsidR="00000000" w:rsidDel="00000000" w:rsidP="00000000" w:rsidRDefault="00000000" w:rsidRPr="00000000" w14:paraId="00000027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PEDIDO</w:t>
      </w:r>
    </w:p>
    <w:p w:rsidR="00000000" w:rsidDel="00000000" w:rsidP="00000000" w:rsidRDefault="00000000" w:rsidRPr="00000000" w14:paraId="00000029">
      <w:pPr>
        <w:spacing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Diante do exposto, considerando a existência de indícios de autoria e prova da materialidade delitiva, conforme documentos acostados, e fundamentos de fato e de direito pormenorizados, requer o Ministério Público a a busca e apreensão domiciliar, com a consequente expedição do mandado destinado ao cumprimento da medida no endereço do indiciado </w:t>
      </w:r>
      <w:r w:rsidDel="00000000" w:rsidR="00000000" w:rsidRPr="00000000">
        <w:rPr>
          <w:rFonts w:ascii="Arial" w:cs="Arial" w:eastAsia="Arial" w:hAnsi="Arial"/>
          <w:b w:val="1"/>
          <w:color w:val="800000"/>
          <w:rtl w:val="0"/>
        </w:rPr>
        <w:t xml:space="preserve">(descrever o endereço), </w:t>
      </w:r>
      <w:r w:rsidDel="00000000" w:rsidR="00000000" w:rsidRPr="00000000">
        <w:rPr>
          <w:rFonts w:ascii="Arial" w:cs="Arial" w:eastAsia="Arial" w:hAnsi="Arial"/>
          <w:b w:val="1"/>
          <w:color w:val="800000"/>
          <w:highlight w:val="white"/>
          <w:rtl w:val="0"/>
        </w:rPr>
        <w:t xml:space="preserve">a fim de se buscar e apreender armas, que possivelmente estejam no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Local,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Promotor de Justiça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i w:val="0"/>
          <w:smallCaps w:val="0"/>
          <w:strike w:val="0"/>
          <w:color w:val="8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i w:val="0"/>
          <w:smallCaps w:val="0"/>
          <w:strike w:val="0"/>
          <w:color w:val="8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i w:val="1"/>
          <w:smallCaps w:val="0"/>
          <w:strike w:val="0"/>
          <w:color w:val="8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" w:right="0" w:firstLine="1701"/>
        <w:jc w:val="both"/>
        <w:rPr>
          <w:rFonts w:ascii="Arial" w:cs="Arial" w:eastAsia="Arial" w:hAnsi="Arial"/>
          <w:i w:val="1"/>
          <w:smallCaps w:val="0"/>
          <w:strike w:val="0"/>
          <w:color w:val="8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720" w:left="2552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4p8YQjwHaxXBxDe88aX7ZHDHtA==">AMUW2mV7HZQX3RFz3jP3oGLH9+NeWGf/4VtpjG3SDTxUTqbxBtx8IRZfYqnbv1YasRk2QML6+Z/Sivki6CB7j5iGwv5DEED9ca99l9jP07pTN88aL1WtTRY=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909386C-D686-4112-A1F0-57EDD1756874}"/>
</file>

<file path=customXML/itemProps3.xml><?xml version="1.0" encoding="utf-8"?>
<ds:datastoreItem xmlns:ds="http://schemas.openxmlformats.org/officeDocument/2006/customXml" ds:itemID="{B4512DCE-CA4D-4E27-B694-52E829576A99}"/>
</file>

<file path=customXML/itemProps4.xml><?xml version="1.0" encoding="utf-8"?>
<ds:datastoreItem xmlns:ds="http://schemas.openxmlformats.org/officeDocument/2006/customXml" ds:itemID="{D45E00E5-487E-4797-86A9-43DB371BCC8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