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>EXCELENTÍSSIMA SENHORA JUÍZA DE DIREITO DA X ZONA ELEITORAL  DO ESTADO DE XXXXX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>N.º do MP:</w:t>
      </w:r>
      <w:r>
        <w:rPr>
          <w:rFonts w:cs="Times New Roman" w:ascii="Times New Roman" w:hAnsi="Times New Roman"/>
          <w:kern w:val="0"/>
          <w:sz w:val="24"/>
          <w:szCs w:val="24"/>
        </w:rPr>
        <w:t xml:space="preserve"> </w:t>
      </w:r>
      <w:r>
        <w:rPr>
          <w:rFonts w:cs="Times New Roman" w:ascii="Times New Roman" w:hAnsi="Times New Roman"/>
          <w:kern w:val="0"/>
          <w:sz w:val="24"/>
          <w:szCs w:val="24"/>
        </w:rPr>
        <w:fldChar w:fldCharType="begin"/>
      </w:r>
      <w:r>
        <w:rPr>
          <w:sz w:val="24"/>
          <w:kern w:val="0"/>
          <w:szCs w:val="24"/>
          <w:rFonts w:cs="Times New Roman" w:ascii="Times New Roman" w:hAnsi="Times New Roman"/>
        </w:rPr>
        <w:instrText xml:space="preserve"> MERGEFIELD "Número do MP#Retorna o número do processo=1@PROC" </w:instrText>
      </w:r>
      <w:r>
        <w:rPr>
          <w:sz w:val="24"/>
          <w:kern w:val="0"/>
          <w:szCs w:val="24"/>
          <w:rFonts w:cs="Times New Roman" w:ascii="Times New Roman" w:hAnsi="Times New Roman"/>
        </w:rPr>
        <w:fldChar w:fldCharType="separate"/>
      </w:r>
      <w:r>
        <w:rPr>
          <w:sz w:val="24"/>
          <w:kern w:val="0"/>
          <w:szCs w:val="24"/>
          <w:rFonts w:cs="Times New Roman" w:ascii="Times New Roman" w:hAnsi="Times New Roman"/>
        </w:rPr>
        <w:t>XX.XXXX.XXXXXXXX-X</w:t>
      </w:r>
      <w:r>
        <w:rPr>
          <w:sz w:val="24"/>
          <w:kern w:val="0"/>
          <w:szCs w:val="24"/>
          <w:rFonts w:cs="Times New Roman" w:ascii="Times New Roman" w:hAnsi="Times New Roman"/>
        </w:rPr>
        <w:fldChar w:fldCharType="end"/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ind w:firstLine="1701" w:right="23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 xml:space="preserve">O Ministério Público do Estado de XXXX, por sua Promotora de Justiça abaixo assinado, com fulcro no artigo 129, inciso I, da Constituição Federal, e artigo 24 e 41, ambos do Código de Processo Penal, vem, respeitosamente, perante Vossa Excelência, oferecer </w:t>
      </w:r>
      <w:r>
        <w:rPr>
          <w:rFonts w:cs="Times New Roman" w:ascii="Times New Roman" w:hAnsi="Times New Roman"/>
          <w:b/>
          <w:bCs/>
          <w:kern w:val="0"/>
          <w:sz w:val="24"/>
          <w:szCs w:val="24"/>
          <w:u w:val="single"/>
        </w:rPr>
        <w:t>DENÚNCIA</w:t>
      </w:r>
      <w:r>
        <w:rPr>
          <w:rFonts w:cs="Times New Roman" w:ascii="Times New Roman" w:hAnsi="Times New Roman"/>
          <w:kern w:val="0"/>
          <w:sz w:val="24"/>
          <w:szCs w:val="24"/>
        </w:rPr>
        <w:t xml:space="preserve"> em face de:</w:t>
      </w:r>
    </w:p>
    <w:p>
      <w:pPr>
        <w:pStyle w:val="Normal"/>
        <w:spacing w:lineRule="auto" w:line="360" w:before="0" w:after="0"/>
        <w:ind w:right="23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ind w:left="2268" w:right="23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>XXXXX</w:t>
      </w:r>
      <w:r>
        <w:rPr>
          <w:rFonts w:cs="Times New Roman" w:ascii="Times New Roman" w:hAnsi="Times New Roman"/>
          <w:kern w:val="0"/>
          <w:sz w:val="24"/>
          <w:szCs w:val="24"/>
        </w:rPr>
        <w:t>, brasileiro, nascido aos XX/XX/XXXX, filho de XXXX, portador do RG nº XXXX, inscrito no CPF nº XXX.XXX.XXX-XX, endereço funcional XXXXXX; devido às condutas abaixo descritas.</w:t>
      </w:r>
    </w:p>
    <w:p>
      <w:pPr>
        <w:pStyle w:val="Normal"/>
        <w:spacing w:lineRule="auto" w:line="360" w:before="0" w:after="0"/>
        <w:ind w:firstLine="1701" w:right="23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ind w:firstLine="1701" w:right="23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 xml:space="preserve">Consta da investigação em apreço que, no dia 11 de março de 2024, por volta das 18h30min, na Câmara Municipal de XXXX localizada XXXXX, neste município, o denunciado </w:t>
      </w: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>XXXXX</w:t>
      </w:r>
      <w:r>
        <w:rPr>
          <w:rFonts w:cs="Times New Roman" w:ascii="Times New Roman" w:hAnsi="Times New Roman"/>
          <w:kern w:val="0"/>
          <w:sz w:val="24"/>
          <w:szCs w:val="24"/>
        </w:rPr>
        <w:t xml:space="preserve">, de forma livre e voluntária, ciente da ilicitude e reprovabilidade de sua conduta, constrangeu, humilhou e perseguiu a detentora de mandato eletivo e também vereadora, XXX, utilizando-se de menosprezo ou discriminação à condição de mulher, com a finalidade de dificultar o desempenho de seu mandato eletivo, ao </w:t>
      </w: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>cortar o microfone da vítima</w:t>
      </w:r>
      <w:r>
        <w:rPr>
          <w:rFonts w:cs="Times New Roman" w:ascii="Times New Roman" w:hAnsi="Times New Roman"/>
          <w:kern w:val="0"/>
          <w:sz w:val="24"/>
          <w:szCs w:val="24"/>
        </w:rPr>
        <w:t xml:space="preserve">  e, ao final da sessão, proferir os seguintes dizeres “</w:t>
      </w:r>
      <w:r>
        <w:rPr>
          <w:rFonts w:cs="Times New Roman" w:ascii="Times New Roman" w:hAnsi="Times New Roman"/>
          <w:b/>
          <w:bCs/>
          <w:i/>
          <w:iCs/>
          <w:kern w:val="0"/>
          <w:sz w:val="24"/>
          <w:szCs w:val="24"/>
        </w:rPr>
        <w:t>se usasse o restante do corpo para trabalhar em prol da sociedade, igual usa a língua para difamar, de repente o município seria muito melhor</w:t>
      </w:r>
      <w:r>
        <w:rPr>
          <w:rFonts w:cs="Times New Roman" w:ascii="Times New Roman" w:hAnsi="Times New Roman"/>
          <w:kern w:val="0"/>
          <w:sz w:val="24"/>
          <w:szCs w:val="24"/>
        </w:rPr>
        <w:t>”.</w:t>
      </w:r>
    </w:p>
    <w:p>
      <w:pPr>
        <w:pStyle w:val="Normal"/>
        <w:spacing w:lineRule="auto" w:line="360" w:before="0" w:after="0"/>
        <w:ind w:firstLine="1701" w:right="23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ind w:firstLine="1701" w:right="23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Segundo apurado, durante a sessão ordinária na Câmara Municipal de XXXX, após a leitura do requerimento 0004-2024, de autoria dos Vereadores XXXX e XXXX, os quais solicitavam “</w:t>
      </w:r>
      <w:r>
        <w:rPr>
          <w:rFonts w:cs="Times New Roman" w:ascii="Times New Roman" w:hAnsi="Times New Roman"/>
          <w:i/>
          <w:iCs/>
          <w:kern w:val="0"/>
          <w:sz w:val="24"/>
          <w:szCs w:val="24"/>
        </w:rPr>
        <w:t>o envio de listagem completa com os dados dos atuais donatários/ocupantes dos lotes doados no Bairro XXXX, doação esta feita tanto pela municipalidade, quanto pela parceria junto a XXXX</w:t>
      </w:r>
      <w:r>
        <w:rPr>
          <w:rFonts w:cs="Times New Roman" w:ascii="Times New Roman" w:hAnsi="Times New Roman"/>
          <w:kern w:val="0"/>
          <w:sz w:val="24"/>
          <w:szCs w:val="24"/>
        </w:rPr>
        <w:t xml:space="preserve">”, transmitiu-se a palavra aos demais vereadores para manifestação pelo prazo de até oito minutos. </w:t>
      </w:r>
    </w:p>
    <w:p>
      <w:pPr>
        <w:pStyle w:val="Normal"/>
        <w:spacing w:lineRule="auto" w:line="360" w:before="0" w:after="0"/>
        <w:ind w:firstLine="1701" w:right="23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ind w:firstLine="1701" w:right="23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Diante disso, a vereadora XXX, ora vítima, solicitou a palavra, oportunidade em que destacou a importância da fiscalização promovida pela Casa Legislativa em relação à venda das casas populares e, ainda, acrescentou que “</w:t>
      </w:r>
      <w:r>
        <w:rPr>
          <w:rFonts w:cs="Times New Roman" w:ascii="Times New Roman" w:hAnsi="Times New Roman"/>
          <w:i/>
          <w:iCs/>
          <w:kern w:val="0"/>
          <w:sz w:val="24"/>
          <w:szCs w:val="24"/>
        </w:rPr>
        <w:t>gostaria de ver esta casa extremamente preocupada em fiscalizar as gratificações dadas hoje pela manhã para alguns servidores (...), bem como a compra de um brejo por um milhão e duzentos mil reais (...)</w:t>
      </w:r>
      <w:r>
        <w:rPr>
          <w:rFonts w:cs="Times New Roman" w:ascii="Times New Roman" w:hAnsi="Times New Roman"/>
          <w:kern w:val="0"/>
          <w:sz w:val="24"/>
          <w:szCs w:val="24"/>
        </w:rPr>
        <w:t xml:space="preserve">”. Neste instante, o Presidente da Câmara Municipal, ora denunciado,  solicitou à vítima que se restringisse ao teor do requerimento, momento em que a vítima justificou que sua fala versava sobre fiscalização, assim como o teor do requerimento. Então, o denunciado determinou que se </w:t>
      </w: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>cortasse o microfone da vítima</w:t>
      </w:r>
      <w:r>
        <w:rPr>
          <w:rFonts w:cs="Times New Roman" w:ascii="Times New Roman" w:hAnsi="Times New Roman"/>
          <w:kern w:val="0"/>
          <w:sz w:val="24"/>
          <w:szCs w:val="24"/>
        </w:rPr>
        <w:t>, após sustentação de apenas 1'40” (um minuto e quarenta segundos), quando ainda lhe restavam 6'20” (seis minutos e vinte segundos), conforme previsto no Regimento Interno da Câmara Municipal.</w:t>
      </w:r>
    </w:p>
    <w:p>
      <w:pPr>
        <w:pStyle w:val="Normal"/>
        <w:spacing w:lineRule="auto" w:line="360" w:before="0" w:after="0"/>
        <w:ind w:firstLine="1701" w:right="23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ind w:firstLine="1701" w:right="23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Deu-se continuidade à sessão ordinária e, no momento de seu encerramento, novamente a vítima fora perseguida, constrangida e humilhada em público pelo Presidente da Câmara, ora denunciado, que passou a proferir críticas direcionadas à vítima dizendo “</w:t>
      </w:r>
      <w:r>
        <w:rPr>
          <w:rFonts w:cs="Times New Roman" w:ascii="Times New Roman" w:hAnsi="Times New Roman"/>
          <w:i/>
          <w:iCs/>
          <w:kern w:val="0"/>
          <w:sz w:val="24"/>
          <w:szCs w:val="24"/>
        </w:rPr>
        <w:t>falar até papagaio fala</w:t>
      </w:r>
      <w:r>
        <w:rPr>
          <w:rFonts w:cs="Times New Roman" w:ascii="Times New Roman" w:hAnsi="Times New Roman"/>
          <w:kern w:val="0"/>
          <w:sz w:val="24"/>
          <w:szCs w:val="24"/>
        </w:rPr>
        <w:t>”, “</w:t>
      </w:r>
      <w:r>
        <w:rPr>
          <w:rFonts w:cs="Times New Roman" w:ascii="Times New Roman" w:hAnsi="Times New Roman"/>
          <w:i/>
          <w:iCs/>
          <w:kern w:val="0"/>
          <w:sz w:val="24"/>
          <w:szCs w:val="24"/>
        </w:rPr>
        <w:t>tentando se fazer de vítima, não cola, a mascara cai”</w:t>
      </w:r>
      <w:r>
        <w:rPr>
          <w:rFonts w:cs="Times New Roman" w:ascii="Times New Roman" w:hAnsi="Times New Roman"/>
          <w:kern w:val="0"/>
          <w:sz w:val="24"/>
          <w:szCs w:val="24"/>
        </w:rPr>
        <w:t>. Logo em seguida, o denunciado saudou e agradeceu nominalmente as mulheres que colaboraram para a realização do evento realizado na semana anterior, alusivo ao dia internacional da mulher, e mais uma vez se referindo à  vítima em relação à outras mulheres, concluiu dizendo “</w:t>
      </w:r>
      <w:r>
        <w:rPr>
          <w:rFonts w:cs="Times New Roman" w:ascii="Times New Roman" w:hAnsi="Times New Roman"/>
          <w:b/>
          <w:bCs/>
          <w:i/>
          <w:iCs/>
          <w:kern w:val="0"/>
          <w:sz w:val="24"/>
          <w:szCs w:val="24"/>
        </w:rPr>
        <w:t>Vocês, sim, são dignas de representação e de meu respeito como mulheres e dizer que, se usasse o restante do corpo para trabalhar em prol da sociedade, igual usa a língua para difamar, de repente o município seria muito melhor</w:t>
      </w:r>
      <w:r>
        <w:rPr>
          <w:rFonts w:cs="Times New Roman" w:ascii="Times New Roman" w:hAnsi="Times New Roman"/>
          <w:kern w:val="0"/>
          <w:sz w:val="24"/>
          <w:szCs w:val="24"/>
        </w:rPr>
        <w:t>”.</w:t>
      </w:r>
    </w:p>
    <w:p>
      <w:pPr>
        <w:pStyle w:val="Normal"/>
        <w:spacing w:lineRule="auto" w:line="360" w:before="0" w:after="0"/>
        <w:ind w:firstLine="1701" w:right="23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ind w:firstLine="1701" w:right="23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 xml:space="preserve">Ao assim agir e falar, o Presidente da Câmara Municipal de XXXX, </w:t>
      </w: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>XXXXX</w:t>
      </w:r>
      <w:r>
        <w:rPr>
          <w:rFonts w:cs="Times New Roman" w:ascii="Times New Roman" w:hAnsi="Times New Roman"/>
          <w:kern w:val="0"/>
          <w:sz w:val="24"/>
          <w:szCs w:val="24"/>
        </w:rPr>
        <w:t>, assediou, constrangeu, humilhou e perseguiu a vereadora XXX, cerceando-lhe a atuação política e parlamentar, nitidamente com menosprezo e discriminação à condição de mulher, com a nítida finalidade de impedir e dificultar o pleno exercício de seu mandato eletivo, praticando violência política de gênero.</w:t>
      </w:r>
    </w:p>
    <w:p>
      <w:pPr>
        <w:pStyle w:val="Normal"/>
        <w:spacing w:lineRule="auto" w:line="360" w:before="0" w:after="0"/>
        <w:ind w:firstLine="1701" w:right="23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ind w:firstLine="1701" w:right="23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 xml:space="preserve">Diante do exposto, o Ministério Público do Estado de XXXX denuncia </w:t>
      </w: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>XXXXX</w:t>
      </w:r>
      <w:r>
        <w:rPr>
          <w:rFonts w:cs="Times New Roman" w:ascii="Times New Roman" w:hAnsi="Times New Roman"/>
          <w:kern w:val="0"/>
          <w:sz w:val="24"/>
          <w:szCs w:val="24"/>
        </w:rPr>
        <w:t xml:space="preserve"> como incurso nas penas do</w:t>
      </w:r>
      <w:r>
        <w:rPr>
          <w:rFonts w:cs="Times New Roman" w:ascii="Times New Roman" w:hAnsi="Times New Roman"/>
          <w:kern w:val="0"/>
          <w:sz w:val="24"/>
          <w:szCs w:val="24"/>
          <w:u w:val="single"/>
        </w:rPr>
        <w:t xml:space="preserve"> artigo 326-B do Código Eleitoral</w:t>
      </w:r>
      <w:r>
        <w:rPr>
          <w:rFonts w:cs="Times New Roman" w:ascii="Times New Roman" w:hAnsi="Times New Roman"/>
          <w:kern w:val="0"/>
          <w:sz w:val="24"/>
          <w:szCs w:val="24"/>
        </w:rPr>
        <w:t xml:space="preserve"> (assédio eleitoral).</w:t>
      </w:r>
    </w:p>
    <w:p>
      <w:pPr>
        <w:pStyle w:val="Normal"/>
        <w:spacing w:lineRule="auto" w:line="360" w:before="0" w:after="0"/>
        <w:ind w:firstLine="1701" w:right="23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ind w:firstLine="1701" w:right="23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cs="Times New Roman" w:ascii="Times New Roman" w:hAnsi="Times New Roman"/>
          <w:color w:val="000000"/>
          <w:kern w:val="0"/>
          <w:sz w:val="24"/>
          <w:szCs w:val="24"/>
        </w:rPr>
        <w:t xml:space="preserve">Requer seja recebida e autuada a presente denúncia e instaurado o devido processo, citando o denunciado para oferecer resposta à acusação, por escrito, nos termos do artigo 359 do Código Eleitoral, e acompanhar os demais atos processuais, prosseguindo-se até ao final para condenação. </w:t>
      </w:r>
    </w:p>
    <w:p>
      <w:pPr>
        <w:pStyle w:val="Normal"/>
        <w:spacing w:lineRule="auto" w:line="360" w:before="0" w:after="0"/>
        <w:ind w:firstLine="1701" w:right="23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cs="Times New Roman" w:ascii="Times New Roman" w:hAnsi="Times New Roman"/>
          <w:color w:val="000000"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ind w:firstLine="1701" w:right="23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cs="Times New Roman" w:ascii="Times New Roman" w:hAnsi="Times New Roman"/>
          <w:color w:val="000000"/>
          <w:kern w:val="0"/>
          <w:sz w:val="24"/>
          <w:szCs w:val="24"/>
        </w:rPr>
        <w:t xml:space="preserve">Requer sejam notificadas, com as advertências legais, as testemunhas abaixo arroladas, para virem depor em Juízo, em dia e hora a serem designados por Vossa Excelência, bem como seja intimado o denunciado, para interrogatório.  </w:t>
      </w:r>
    </w:p>
    <w:p>
      <w:pPr>
        <w:pStyle w:val="Normal"/>
        <w:spacing w:lineRule="auto" w:line="360" w:before="0" w:after="0"/>
        <w:ind w:firstLine="1701" w:right="23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cs="Times New Roman" w:ascii="Times New Roman" w:hAnsi="Times New Roman"/>
          <w:color w:val="000000"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ind w:firstLine="1701" w:right="23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Requer, derradeiramente, a condenação do denunciado à reparação dos danos morais sofridos pela vítima, fixando-se um valor mínimo de indenização, nos termos do artigo 387, inciso IV, do Código de Processo Penal cumulado com artigo 364 do Código Eleitoral, no valor mínimo de R$ XXXX, em razão da gravidade e consequências do crime.</w:t>
      </w:r>
    </w:p>
    <w:p>
      <w:pPr>
        <w:pStyle w:val="Normal"/>
        <w:ind w:firstLine="3402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 xml:space="preserve">  </w:t>
      </w:r>
      <w:r>
        <w:rPr>
          <w:rFonts w:cs="Times New Roman" w:ascii="Times New Roman" w:hAnsi="Times New Roman"/>
          <w:kern w:val="0"/>
          <w:sz w:val="24"/>
          <w:szCs w:val="24"/>
        </w:rPr>
        <w:t>Local, data</w:t>
      </w:r>
    </w:p>
    <w:p>
      <w:pPr>
        <w:pStyle w:val="Normal"/>
        <w:spacing w:lineRule="auto" w:line="360" w:before="0" w:after="0"/>
        <w:ind w:firstLine="1984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 xml:space="preserve">                   </w:t>
      </w:r>
      <w:r>
        <w:rPr>
          <w:rFonts w:cs="Times New Roman" w:ascii="Times New Roman" w:hAnsi="Times New Roman"/>
          <w:kern w:val="0"/>
          <w:sz w:val="24"/>
          <w:szCs w:val="24"/>
        </w:rPr>
        <w:t xml:space="preserve">Promotor(a) de Justiça </w:t>
      </w:r>
    </w:p>
    <w:p>
      <w:pPr>
        <w:pStyle w:val="Normal"/>
        <w:spacing w:lineRule="auto" w:line="360" w:before="0" w:after="0"/>
        <w:ind w:firstLine="2835"/>
        <w:rPr>
          <w:rFonts w:ascii="Times New Roman" w:hAnsi="Times New Roman" w:cs="Times New Roman"/>
          <w:i/>
          <w:i/>
          <w:iCs/>
          <w:color w:val="000000"/>
          <w:kern w:val="0"/>
          <w:sz w:val="20"/>
          <w:szCs w:val="20"/>
        </w:rPr>
      </w:pPr>
      <w:r>
        <w:rPr>
          <w:rFonts w:cs="Times New Roman" w:ascii="Times New Roman" w:hAnsi="Times New Roman"/>
          <w:i/>
          <w:iCs/>
          <w:color w:val="000000"/>
          <w:kern w:val="0"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color w:val="000000"/>
          <w:kern w:val="0"/>
          <w:sz w:val="24"/>
          <w:szCs w:val="24"/>
          <w:u w:val="single"/>
        </w:rPr>
        <w:t>Vítima: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kern w:val="0"/>
          <w:sz w:val="24"/>
          <w:szCs w:val="24"/>
        </w:rPr>
        <w:t xml:space="preserve">XXX – </w:t>
      </w:r>
      <w:r>
        <w:rPr>
          <w:rFonts w:cs="Times New Roman" w:ascii="Times New Roman" w:hAnsi="Times New Roman"/>
          <w:color w:val="000000"/>
          <w:kern w:val="0"/>
          <w:sz w:val="24"/>
          <w:szCs w:val="24"/>
        </w:rPr>
        <w:t xml:space="preserve">Vereadora </w:t>
      </w:r>
      <w:r>
        <w:rPr>
          <w:rFonts w:cs="Times New Roman" w:ascii="Times New Roman" w:hAnsi="Times New Roman"/>
          <w:b/>
          <w:bCs/>
          <w:color w:val="000000"/>
          <w:kern w:val="0"/>
          <w:sz w:val="24"/>
          <w:szCs w:val="24"/>
        </w:rPr>
        <w:t>–</w:t>
      </w:r>
      <w:r>
        <w:rPr>
          <w:rFonts w:cs="Times New Roman" w:ascii="Times New Roman" w:hAnsi="Times New Roman"/>
          <w:color w:val="000000"/>
          <w:kern w:val="0"/>
          <w:sz w:val="24"/>
          <w:szCs w:val="24"/>
        </w:rPr>
        <w:t xml:space="preserve"> endereço funcional: XXXXXX;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  <w:u w:val="single"/>
        </w:rPr>
        <w:t>Rol de testemunhas: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>1)</w:t>
      </w:r>
      <w:r>
        <w:rPr>
          <w:rFonts w:cs="Times New Roman" w:ascii="Times New Roman" w:hAnsi="Times New Roman"/>
          <w:kern w:val="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 xml:space="preserve">XXX </w:t>
      </w:r>
      <w:r>
        <w:rPr>
          <w:rFonts w:cs="Times New Roman" w:ascii="Times New Roman" w:hAnsi="Times New Roman"/>
          <w:kern w:val="0"/>
          <w:sz w:val="24"/>
          <w:szCs w:val="24"/>
        </w:rPr>
        <w:t xml:space="preserve">– Vereador </w:t>
      </w:r>
      <w:r>
        <w:rPr>
          <w:rFonts w:cs="Times New Roman" w:ascii="Times New Roman" w:hAnsi="Times New Roman"/>
          <w:color w:val="000000"/>
          <w:kern w:val="0"/>
          <w:sz w:val="24"/>
          <w:szCs w:val="24"/>
        </w:rPr>
        <w:t xml:space="preserve"> – endereço funcional: XXXXX.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>N.º do MP:</w:t>
      </w:r>
      <w:r>
        <w:rPr>
          <w:rFonts w:cs="Times New Roman" w:ascii="Times New Roman" w:hAnsi="Times New Roman"/>
          <w:kern w:val="0"/>
          <w:sz w:val="24"/>
          <w:szCs w:val="24"/>
        </w:rPr>
        <w:t xml:space="preserve"> </w:t>
      </w:r>
      <w:r>
        <w:rPr>
          <w:rFonts w:cs="Times New Roman" w:ascii="Times New Roman" w:hAnsi="Times New Roman"/>
          <w:kern w:val="0"/>
          <w:sz w:val="24"/>
          <w:szCs w:val="24"/>
        </w:rPr>
        <w:fldChar w:fldCharType="begin"/>
      </w:r>
      <w:r>
        <w:rPr>
          <w:sz w:val="24"/>
          <w:kern w:val="0"/>
          <w:szCs w:val="24"/>
          <w:rFonts w:cs="Times New Roman" w:ascii="Times New Roman" w:hAnsi="Times New Roman"/>
        </w:rPr>
        <w:instrText xml:space="preserve"> MERGEFIELD "Número do MP#Retorna o número do processo=1@PROC" </w:instrText>
      </w:r>
      <w:r>
        <w:rPr>
          <w:sz w:val="24"/>
          <w:kern w:val="0"/>
          <w:szCs w:val="24"/>
          <w:rFonts w:cs="Times New Roman" w:ascii="Times New Roman" w:hAnsi="Times New Roman"/>
        </w:rPr>
        <w:fldChar w:fldCharType="separate"/>
      </w:r>
      <w:r>
        <w:rPr>
          <w:sz w:val="24"/>
          <w:kern w:val="0"/>
          <w:szCs w:val="24"/>
          <w:rFonts w:cs="Times New Roman" w:ascii="Times New Roman" w:hAnsi="Times New Roman"/>
        </w:rPr>
        <w:t>XX.XXXX.XXXXXXXX-X</w:t>
      </w:r>
      <w:r>
        <w:rPr>
          <w:sz w:val="24"/>
          <w:kern w:val="0"/>
          <w:szCs w:val="24"/>
          <w:rFonts w:cs="Times New Roman" w:ascii="Times New Roman" w:hAnsi="Times New Roman"/>
        </w:rPr>
        <w:fldChar w:fldCharType="end"/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>
        <w:rPr>
          <w:rFonts w:cs="Times New Roman" w:ascii="Times New Roman" w:hAnsi="Times New Roman"/>
          <w:kern w:val="0"/>
          <w:sz w:val="24"/>
          <w:szCs w:val="24"/>
          <w:u w:val="single"/>
        </w:rPr>
        <w:t>MMª. Juíza,</w:t>
      </w:r>
    </w:p>
    <w:p>
      <w:pPr>
        <w:pStyle w:val="Normal"/>
        <w:spacing w:lineRule="auto" w:line="360" w:before="0" w:after="0"/>
        <w:ind w:firstLine="1417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cs="Times New Roman" w:ascii="Times New Roman" w:hAnsi="Times New Roman"/>
          <w:color w:val="000000"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kern w:val="0"/>
          <w:sz w:val="24"/>
          <w:szCs w:val="24"/>
        </w:rPr>
        <w:t>1)</w:t>
      </w:r>
      <w:r>
        <w:rPr>
          <w:rFonts w:cs="Times New Roman" w:ascii="Times New Roman" w:hAnsi="Times New Roman"/>
          <w:color w:val="000000"/>
          <w:kern w:val="0"/>
          <w:sz w:val="24"/>
          <w:szCs w:val="24"/>
        </w:rPr>
        <w:t xml:space="preserve"> O MINISTÉRIO PÚBLICO DO ESTADO DE XXXX oferece </w:t>
      </w:r>
      <w:r>
        <w:rPr>
          <w:rFonts w:cs="Times New Roman" w:ascii="Times New Roman" w:hAnsi="Times New Roman"/>
          <w:b/>
          <w:bCs/>
          <w:color w:val="000000"/>
          <w:kern w:val="0"/>
          <w:sz w:val="24"/>
          <w:szCs w:val="24"/>
          <w:u w:val="single"/>
        </w:rPr>
        <w:t>DENÚNCIA</w:t>
      </w:r>
      <w:r>
        <w:rPr>
          <w:rFonts w:cs="Times New Roman" w:ascii="Times New Roman" w:hAnsi="Times New Roman"/>
          <w:color w:val="000000"/>
          <w:kern w:val="0"/>
          <w:sz w:val="24"/>
          <w:szCs w:val="24"/>
        </w:rPr>
        <w:t xml:space="preserve"> separadamente, em </w:t>
      </w:r>
      <w:r>
        <w:rPr>
          <w:rFonts w:cs="Times New Roman" w:ascii="Times New Roman" w:hAnsi="Times New Roman"/>
          <w:color w:val="000000"/>
          <w:kern w:val="0"/>
          <w:sz w:val="24"/>
          <w:szCs w:val="24"/>
          <w:highlight w:val="white"/>
        </w:rPr>
        <w:t>04</w:t>
      </w:r>
      <w:r>
        <w:rPr>
          <w:rFonts w:cs="Times New Roman" w:ascii="Times New Roman" w:hAnsi="Times New Roman"/>
          <w:color w:val="000000"/>
          <w:kern w:val="0"/>
          <w:sz w:val="24"/>
          <w:szCs w:val="24"/>
        </w:rPr>
        <w:t xml:space="preserve"> laudas, em desfavor de</w:t>
      </w:r>
      <w:r>
        <w:rPr>
          <w:rFonts w:cs="Times New Roman" w:ascii="Times New Roman" w:hAnsi="Times New Roman"/>
          <w:b/>
          <w:bCs/>
          <w:color w:val="000000"/>
          <w:kern w:val="0"/>
          <w:sz w:val="24"/>
          <w:szCs w:val="24"/>
        </w:rPr>
        <w:t xml:space="preserve"> XXXXX</w:t>
      </w:r>
      <w:r>
        <w:rPr>
          <w:rFonts w:cs="Times New Roman" w:ascii="Times New Roman" w:hAnsi="Times New Roman"/>
          <w:color w:val="000000"/>
          <w:kern w:val="0"/>
          <w:sz w:val="24"/>
          <w:szCs w:val="24"/>
        </w:rPr>
        <w:t>;</w:t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cs="Times New Roman" w:ascii="Times New Roman" w:hAnsi="Times New Roman"/>
          <w:color w:val="000000"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 xml:space="preserve">2) </w:t>
      </w:r>
      <w:r>
        <w:rPr>
          <w:rFonts w:cs="Times New Roman" w:ascii="Times New Roman" w:hAnsi="Times New Roman"/>
          <w:kern w:val="0"/>
          <w:sz w:val="24"/>
          <w:szCs w:val="24"/>
        </w:rPr>
        <w:t>A denúncia está acompanhada de vídeos, cuja autenticidade do vídeo referente à sessão legislativa ocorrida no dia XX/XX/XXXX pode ser conferida por meio do link "https://www.youtube.com/XXXXX" disponibilizado, em sua forma integral, pela própria Casa Legislativa em seu canal no Youtube.</w:t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 xml:space="preserve">3) </w:t>
      </w:r>
      <w:r>
        <w:rPr>
          <w:rFonts w:cs="Times New Roman" w:ascii="Times New Roman" w:hAnsi="Times New Roman"/>
          <w:kern w:val="0"/>
          <w:sz w:val="24"/>
          <w:szCs w:val="24"/>
        </w:rPr>
        <w:t xml:space="preserve">A </w:t>
      </w:r>
      <w:r>
        <w:rPr>
          <w:rFonts w:cs="Times New Roman" w:ascii="Times New Roman" w:hAnsi="Times New Roman"/>
          <w:b/>
          <w:bCs/>
          <w:kern w:val="0"/>
          <w:sz w:val="24"/>
          <w:szCs w:val="24"/>
          <w:u w:val="single"/>
        </w:rPr>
        <w:t>imunidade</w:t>
      </w:r>
      <w:r>
        <w:rPr>
          <w:rFonts w:cs="Times New Roman" w:ascii="Times New Roman" w:hAnsi="Times New Roman"/>
          <w:kern w:val="0"/>
          <w:sz w:val="24"/>
          <w:szCs w:val="24"/>
        </w:rPr>
        <w:t xml:space="preserve"> material de parlamentar por quaisquer de suas opiniões, palavras e votos proferidos no recinto da Casa Legislativa não alcança a conduta imputada. Isso porque a ofendida também tem imunidade no exercício de seu mandato, imunidade essa que não pode ser atingida em hipótese alguma, ou seja, ofendida ao contrário. Admitindo-se que o Presidente da Câmara ou qualquer parlamentar possa assediar, constranger, humilhar e subjugar sua colega mulher e impedi-la de exercer seu mandato, suprimindo-lhe a palavra, invalida-se a norma penal e o crime de violência política de gênero.</w:t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A imunidade parlamentar existe para proteger todos os parlamentares e não para permitir que parlamentares homens subjuguem e humilhem parlamentares mulheres. Parlamentares de todos os gêneros têm imunidade e estão protegidos por ela, o que significa que não podem arguir imunidade uns contra os outros quando não sustentam ideias ou posições sociais ou políticas.</w:t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Na hipótese de se reconhecer imunidade material de parlamentar que pratique conduta tipificada como crime de violência política de gênero contra mulher que exerça mandato, o bem jurídico tutelado pelo artigo 326-B do Código Eleitoral não será, jamais, protegido.</w:t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O Estado tem o dever de aplicar o Direito Penal e tutelar o livre exercício do mandato da Vereadora vítima do crime.</w:t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É relevante destacar que, na hipótese de entendimento contrário, será reconhecida a possibilidade de assédio, constrangimento, humilhação, perseguição e ameaça praticada por parlamentar contra mulher (com menosprezo e discriminação ao gênero) para impedir ou dificultar o desempenho do mandato da ofendida, situação inadmissível no Estado Democrático de Direito.</w:t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É inarredável a persecução penal de crime de violência política de gênero praticada por meio de palavras e expressões por parlamentar contra mulher detentora de mandato eletivo.</w:t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De igual forma, a Lei Federal n.º 14.192/2021 busca tutelar os direitos e garantias das mulheres – especialmente a liberdade e a igualdade – e promover a participação política feminina.</w:t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360"/>
        <w:ind w:firstLine="170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A violência praticada pelo denunciado está evidenciada em sua conduta ao subjugar, assediar, constranger, humilhar e perseguir, durante sessão da Câmara Municipal de XXXXX, a Vereadora XXX, ora cortando o microfone durante a fala da vítima, ora dizendo que "</w:t>
      </w:r>
      <w:r>
        <w:rPr>
          <w:rFonts w:cs="Times New Roman" w:ascii="Times New Roman" w:hAnsi="Times New Roman"/>
          <w:i/>
          <w:iCs/>
          <w:kern w:val="0"/>
          <w:sz w:val="24"/>
          <w:szCs w:val="24"/>
        </w:rPr>
        <w:t>se usasse o restante do corpo para trabalhar em prol da sociedade, igual usa a língua para difamar, o município seria melhor</w:t>
      </w:r>
      <w:r>
        <w:rPr>
          <w:rFonts w:cs="Times New Roman" w:ascii="Times New Roman" w:hAnsi="Times New Roman"/>
          <w:kern w:val="0"/>
          <w:sz w:val="24"/>
          <w:szCs w:val="24"/>
        </w:rPr>
        <w:t>".</w:t>
      </w:r>
    </w:p>
    <w:p>
      <w:pPr>
        <w:pStyle w:val="Normal"/>
        <w:ind w:firstLine="1701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 xml:space="preserve">4) </w:t>
      </w:r>
      <w:r>
        <w:rPr>
          <w:rFonts w:cs="Times New Roman" w:ascii="Times New Roman" w:hAnsi="Times New Roman"/>
          <w:kern w:val="0"/>
          <w:sz w:val="24"/>
          <w:szCs w:val="24"/>
        </w:rPr>
        <w:t>Requer este Órgão Ministerial as certidões atualizadas a respeito do denunciado, expedidas pela Justiça Estadual, Justiça Federal, Justiça Eleitoral e pelo Sistema Eletrônico de Execução Unificado - SEEU, bem como as suas folhas de antecedentes criminais, expedidas pelo Instituto de Identificação do Estado XXX e pelo Instituto Nacional de Identificação;</w:t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 xml:space="preserve">5) </w:t>
      </w:r>
      <w:r>
        <w:rPr>
          <w:rFonts w:cs="Times New Roman" w:ascii="Times New Roman" w:hAnsi="Times New Roman"/>
          <w:kern w:val="0"/>
          <w:sz w:val="24"/>
          <w:szCs w:val="24"/>
        </w:rPr>
        <w:t>Requer-se, ainda, a notificação dos administradores do Sistema Nacional de Informações – SINIC e dos administradores da Rede INFOSEG do oferecimento da presente denúncia para o fim de que a informação seja registrada no sistema de dados</w:t>
      </w:r>
      <w:r>
        <w:rPr>
          <w:rFonts w:cs="Times New Roman" w:ascii="Times New Roman" w:hAnsi="Times New Roman"/>
          <w:color w:val="000000"/>
          <w:kern w:val="0"/>
          <w:sz w:val="24"/>
          <w:szCs w:val="24"/>
        </w:rPr>
        <w:t xml:space="preserve">; </w:t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 xml:space="preserve">6) </w:t>
      </w:r>
      <w:r>
        <w:rPr>
          <w:rFonts w:cs="Times New Roman" w:ascii="Times New Roman" w:hAnsi="Times New Roman"/>
          <w:kern w:val="0"/>
          <w:sz w:val="24"/>
          <w:szCs w:val="24"/>
        </w:rPr>
        <w:t xml:space="preserve">Incabível </w:t>
      </w:r>
      <w:r>
        <w:rPr>
          <w:rFonts w:cs="Times New Roman" w:ascii="Times New Roman" w:hAnsi="Times New Roman"/>
          <w:kern w:val="0"/>
          <w:sz w:val="24"/>
          <w:szCs w:val="24"/>
          <w:u w:val="single"/>
        </w:rPr>
        <w:t>transação penal</w:t>
      </w:r>
      <w:r>
        <w:rPr>
          <w:rFonts w:cs="Times New Roman" w:ascii="Times New Roman" w:hAnsi="Times New Roman"/>
          <w:kern w:val="0"/>
          <w:sz w:val="24"/>
          <w:szCs w:val="24"/>
        </w:rPr>
        <w:t xml:space="preserve"> ao caso. Isso porque a pena máxima cominada ultrapassa 02 anos, não se tratando de crime de menor potencial ofensivo (61 e artigo 76 da Lei n.° 9.099/95);</w:t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 xml:space="preserve">7) </w:t>
      </w:r>
      <w:r>
        <w:rPr>
          <w:rFonts w:cs="Times New Roman" w:ascii="Times New Roman" w:hAnsi="Times New Roman"/>
          <w:kern w:val="0"/>
          <w:sz w:val="24"/>
          <w:szCs w:val="24"/>
        </w:rPr>
        <w:t xml:space="preserve">Incabível também </w:t>
      </w:r>
      <w:r>
        <w:rPr>
          <w:rFonts w:cs="Times New Roman" w:ascii="Times New Roman" w:hAnsi="Times New Roman"/>
          <w:kern w:val="0"/>
          <w:sz w:val="24"/>
          <w:szCs w:val="24"/>
          <w:u w:val="single"/>
        </w:rPr>
        <w:t>acordo de não persecução penal</w:t>
      </w:r>
      <w:r>
        <w:rPr>
          <w:rFonts w:cs="Times New Roman" w:ascii="Times New Roman" w:hAnsi="Times New Roman"/>
          <w:kern w:val="0"/>
          <w:sz w:val="24"/>
          <w:szCs w:val="24"/>
        </w:rPr>
        <w:t>. O Código de Processo Penal, em seu artigo 28-A, §2º, inciso IV, expressamente proíbe a aplicação do instituto "</w:t>
      </w:r>
      <w:r>
        <w:rPr>
          <w:rFonts w:cs="Times New Roman" w:ascii="Times New Roman" w:hAnsi="Times New Roman"/>
          <w:i/>
          <w:iCs/>
          <w:kern w:val="0"/>
          <w:sz w:val="24"/>
          <w:szCs w:val="24"/>
        </w:rPr>
        <w:t xml:space="preserve">nos crimes praticados no âmbito de violência doméstica ou familiar, </w:t>
      </w:r>
      <w:r>
        <w:rPr>
          <w:rFonts w:cs="Times New Roman" w:ascii="Times New Roman" w:hAnsi="Times New Roman"/>
          <w:i/>
          <w:iCs/>
          <w:kern w:val="0"/>
          <w:sz w:val="24"/>
          <w:szCs w:val="24"/>
          <w:u w:val="single"/>
        </w:rPr>
        <w:t>ou praticados contra a mulher por razões da condição de sexo feminino</w:t>
      </w:r>
      <w:r>
        <w:rPr>
          <w:rFonts w:cs="Times New Roman" w:ascii="Times New Roman" w:hAnsi="Times New Roman"/>
          <w:kern w:val="0"/>
          <w:sz w:val="24"/>
          <w:szCs w:val="24"/>
        </w:rPr>
        <w:t>".</w:t>
      </w:r>
    </w:p>
    <w:p>
      <w:pPr>
        <w:pStyle w:val="Normal"/>
        <w:spacing w:lineRule="auto" w:line="360"/>
        <w:ind w:firstLine="170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360"/>
        <w:ind w:firstLine="170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Outrossim, frise-se que o Supremo Tribunal Federal (habeas corpus nº 191124) e o Superior Tribunal de Justiça (agravo regimental no habeas corpus nº 148.704) já decidiram que “</w:t>
      </w:r>
      <w:r>
        <w:rPr>
          <w:rFonts w:cs="Times New Roman" w:ascii="Times New Roman" w:hAnsi="Times New Roman"/>
          <w:i/>
          <w:iCs/>
          <w:kern w:val="0"/>
          <w:sz w:val="24"/>
          <w:szCs w:val="24"/>
        </w:rPr>
        <w:t>a possibilidade de oferecimento do acordo de não persecução penal é conferida exclusivamente ao Ministério Público, não constituindo direito subjetivo do investigado</w:t>
      </w:r>
      <w:r>
        <w:rPr>
          <w:rFonts w:cs="Times New Roman" w:ascii="Times New Roman" w:hAnsi="Times New Roman"/>
          <w:kern w:val="0"/>
          <w:sz w:val="24"/>
          <w:szCs w:val="24"/>
        </w:rPr>
        <w:t>” (recurso em habeas corpus nº 161.251);</w:t>
      </w:r>
    </w:p>
    <w:p>
      <w:pPr>
        <w:pStyle w:val="Normal"/>
        <w:spacing w:lineRule="auto" w:line="360"/>
        <w:ind w:firstLine="1701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 xml:space="preserve">8) </w:t>
      </w:r>
      <w:r>
        <w:rPr>
          <w:rFonts w:cs="Times New Roman" w:ascii="Times New Roman" w:hAnsi="Times New Roman"/>
          <w:color w:val="000000"/>
          <w:kern w:val="0"/>
          <w:sz w:val="24"/>
          <w:szCs w:val="24"/>
        </w:rPr>
        <w:t>Da mesma forma, incabível e insuficiente, pela gravidade concreta do delito praticado contra a mulher no exercício do mandato, o benefício da Suspensão Condicional do Processo (artigo 89 da Lei Federal nº 9.099/95);</w:t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kern w:val="0"/>
          <w:sz w:val="24"/>
          <w:szCs w:val="24"/>
        </w:rPr>
        <w:t>9)</w:t>
      </w:r>
      <w:r>
        <w:rPr>
          <w:rFonts w:cs="Times New Roman" w:ascii="Times New Roman" w:hAnsi="Times New Roman"/>
          <w:color w:val="000000"/>
          <w:kern w:val="0"/>
          <w:sz w:val="24"/>
          <w:szCs w:val="24"/>
        </w:rPr>
        <w:t xml:space="preserve"> Requer-se a expedição de ofício à Comissão de Ética da Câmara Municipal de XXXX solicitando cópia de eventual procedimento instaurado para apuração do fato objeto da denúncia;</w:t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color w:val="000000"/>
          <w:spacing w:val="1"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pacing w:val="1"/>
          <w:kern w:val="0"/>
          <w:sz w:val="24"/>
          <w:szCs w:val="24"/>
        </w:rPr>
        <w:t>10)</w:t>
      </w:r>
      <w:r>
        <w:rPr>
          <w:rFonts w:cs="Times New Roman" w:ascii="Times New Roman" w:hAnsi="Times New Roman"/>
          <w:color w:val="000000"/>
          <w:spacing w:val="1"/>
          <w:kern w:val="0"/>
          <w:sz w:val="24"/>
          <w:szCs w:val="24"/>
        </w:rPr>
        <w:t xml:space="preserve"> De mais a mais, requer seja a vítima comunicada dos atos processuais relativos à designação de data para audiência e à sentença e respectivos acórdãos que a modifiquem, nos moldes do artigo 201, §1º, do CPP.</w:t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color w:val="FF0000"/>
          <w:spacing w:val="1"/>
          <w:kern w:val="0"/>
          <w:sz w:val="24"/>
          <w:szCs w:val="24"/>
        </w:rPr>
      </w:pPr>
      <w:r>
        <w:rPr>
          <w:rFonts w:cs="Times New Roman" w:ascii="Times New Roman" w:hAnsi="Times New Roman"/>
          <w:color w:val="FF0000"/>
          <w:spacing w:val="1"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cs="Times New Roman" w:ascii="Times New Roman" w:hAnsi="Times New Roman"/>
          <w:color w:val="000000"/>
          <w:kern w:val="0"/>
          <w:sz w:val="24"/>
          <w:szCs w:val="24"/>
        </w:rPr>
        <w:t>Termos em que,</w:t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cs="Times New Roman" w:ascii="Times New Roman" w:hAnsi="Times New Roman"/>
          <w:color w:val="000000"/>
          <w:kern w:val="0"/>
          <w:sz w:val="24"/>
          <w:szCs w:val="24"/>
        </w:rPr>
        <w:t>Pede deferimento.</w:t>
      </w:r>
    </w:p>
    <w:p>
      <w:pPr>
        <w:pStyle w:val="Normal"/>
        <w:spacing w:lineRule="auto" w:line="360" w:before="0" w:after="0"/>
        <w:ind w:firstLine="226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cs="Times New Roman" w:ascii="Times New Roman" w:hAnsi="Times New Roman"/>
          <w:color w:val="000000"/>
          <w:kern w:val="0"/>
          <w:sz w:val="24"/>
          <w:szCs w:val="24"/>
        </w:rPr>
        <w:tab/>
        <w:tab/>
      </w:r>
    </w:p>
    <w:p>
      <w:pPr>
        <w:pStyle w:val="Normal"/>
        <w:spacing w:lineRule="auto" w:line="360" w:before="0" w:after="0"/>
        <w:ind w:firstLine="226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cs="Times New Roman" w:ascii="Times New Roman" w:hAnsi="Times New Roman"/>
          <w:color w:val="000000"/>
          <w:kern w:val="0"/>
          <w:sz w:val="24"/>
          <w:szCs w:val="24"/>
        </w:rPr>
        <w:tab/>
      </w:r>
    </w:p>
    <w:p>
      <w:pPr>
        <w:pStyle w:val="Normal"/>
        <w:ind w:firstLine="3402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 xml:space="preserve">     </w:t>
      </w:r>
      <w:r>
        <w:rPr>
          <w:rFonts w:cs="Times New Roman" w:ascii="Times New Roman" w:hAnsi="Times New Roman"/>
          <w:kern w:val="0"/>
          <w:sz w:val="24"/>
          <w:szCs w:val="24"/>
        </w:rPr>
        <w:t>Local, data</w:t>
      </w:r>
    </w:p>
    <w:p>
      <w:pPr>
        <w:pStyle w:val="Normal"/>
        <w:spacing w:lineRule="auto" w:line="360" w:before="0" w:after="0"/>
        <w:ind w:firstLine="1984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 xml:space="preserve">                   </w:t>
      </w:r>
      <w:r>
        <w:rPr>
          <w:rFonts w:cs="Times New Roman" w:ascii="Times New Roman" w:hAnsi="Times New Roman"/>
          <w:kern w:val="0"/>
          <w:sz w:val="24"/>
          <w:szCs w:val="24"/>
        </w:rPr>
        <w:t xml:space="preserve">Promotor(a) de Justiça </w:t>
      </w:r>
    </w:p>
    <w:p>
      <w:pPr>
        <w:pStyle w:val="Normal"/>
        <w:spacing w:lineRule="auto" w:line="360" w:before="0" w:after="0"/>
        <w:ind w:firstLine="2835"/>
        <w:rPr>
          <w:rFonts w:ascii="Times New Roman" w:hAnsi="Times New Roman" w:cs="Times New Roman"/>
          <w:i/>
          <w:i/>
          <w:iCs/>
          <w:color w:val="000000"/>
          <w:kern w:val="0"/>
          <w:sz w:val="20"/>
          <w:szCs w:val="20"/>
        </w:rPr>
      </w:pPr>
      <w:r>
        <w:rPr>
          <w:rFonts w:cs="Times New Roman" w:ascii="Times New Roman" w:hAnsi="Times New Roman"/>
          <w:i/>
          <w:iCs/>
          <w:color w:val="000000"/>
          <w:kern w:val="0"/>
          <w:sz w:val="20"/>
          <w:szCs w:val="20"/>
        </w:rPr>
      </w:r>
    </w:p>
    <w:p>
      <w:pPr>
        <w:pStyle w:val="Normal"/>
        <w:spacing w:lineRule="auto" w:line="360" w:before="0" w:after="0"/>
        <w:ind w:firstLine="1701"/>
        <w:rPr>
          <w:rFonts w:ascii="Times New Roman" w:hAnsi="Times New Roman" w:cs="Times New Roman"/>
          <w:i/>
          <w:i/>
          <w:iCs/>
          <w:kern w:val="0"/>
          <w:sz w:val="24"/>
          <w:szCs w:val="24"/>
        </w:rPr>
      </w:pPr>
      <w:r>
        <w:rPr>
          <w:rFonts w:cs="Times New Roman" w:ascii="Times New Roman" w:hAnsi="Times New Roman"/>
          <w:i/>
          <w:iCs/>
          <w:kern w:val="0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888" w:right="1880" w:gutter="0" w:header="720" w:top="1641" w:footer="720" w:bottom="1116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Raleway"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252" w:leader="none"/>
        <w:tab w:val="right" w:pos="8504" w:leader="none"/>
      </w:tabs>
      <w:spacing w:lineRule="auto" w:line="240" w:before="0" w:after="0"/>
      <w:ind w:left="-284"/>
      <w:jc w:val="center"/>
      <w:rPr>
        <w:rFonts w:ascii="Georgia" w:hAnsi="Georgia" w:eastAsia="Calibri" w:cs="Times New Roman"/>
        <w:kern w:val="0"/>
        <w:sz w:val="20"/>
        <w:szCs w:val="20"/>
        <w14:ligatures w14:val="none"/>
      </w:rPr>
    </w:pPr>
    <w:r>
      <w:rPr>
        <w:rFonts w:eastAsia="Calibri" w:cs="Times New Roman" w:ascii="Georgia" w:hAnsi="Georgia"/>
        <w:kern w:val="0"/>
        <w:sz w:val="20"/>
        <w:szCs w:val="20"/>
        <w14:ligatures w14:val="none"/>
      </w:rPr>
    </w:r>
  </w:p>
  <w:p>
    <w:pPr>
      <w:pStyle w:val="Normal"/>
      <w:tabs>
        <w:tab w:val="clear" w:pos="708"/>
        <w:tab w:val="center" w:pos="4252" w:leader="none"/>
        <w:tab w:val="right" w:pos="8504" w:leader="none"/>
      </w:tabs>
      <w:spacing w:lineRule="auto" w:line="240" w:before="0" w:after="0"/>
      <w:ind w:left="-284"/>
      <w:jc w:val="center"/>
      <w:rPr>
        <w:rFonts w:ascii="Georgia" w:hAnsi="Georgia" w:eastAsia="Calibri" w:cs="Times New Roman"/>
        <w:kern w:val="0"/>
        <w:sz w:val="20"/>
        <w:szCs w:val="20"/>
        <w14:ligatures w14:val="none"/>
      </w:rPr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252" w:leader="none"/>
        <w:tab w:val="right" w:pos="8504" w:leader="none"/>
      </w:tabs>
      <w:spacing w:lineRule="auto" w:line="240" w:before="0" w:after="0"/>
      <w:ind w:left="-284"/>
      <w:jc w:val="center"/>
      <w:rPr>
        <w:rFonts w:ascii="Georgia" w:hAnsi="Georgia" w:eastAsia="Calibri" w:cs="Times New Roman"/>
        <w:kern w:val="0"/>
        <w:sz w:val="20"/>
        <w:szCs w:val="20"/>
        <w14:ligatures w14:val="none"/>
      </w:rPr>
    </w:pPr>
    <w:r>
      <w:rPr>
        <w:rFonts w:eastAsia="Calibri" w:cs="Times New Roman" w:ascii="Georgia" w:hAnsi="Georgia"/>
        <w:kern w:val="0"/>
        <w:sz w:val="20"/>
        <w:szCs w:val="20"/>
        <w14:ligatures w14:val="none"/>
      </w:rPr>
    </w:r>
  </w:p>
  <w:p>
    <w:pPr>
      <w:pStyle w:val="Normal"/>
      <w:tabs>
        <w:tab w:val="clear" w:pos="708"/>
        <w:tab w:val="center" w:pos="4252" w:leader="none"/>
        <w:tab w:val="right" w:pos="8504" w:leader="none"/>
      </w:tabs>
      <w:spacing w:lineRule="auto" w:line="240" w:before="0" w:after="0"/>
      <w:ind w:left="-284"/>
      <w:jc w:val="center"/>
      <w:rPr>
        <w:rFonts w:ascii="Georgia" w:hAnsi="Georgia" w:eastAsia="Calibri" w:cs="Times New Roman"/>
        <w:kern w:val="0"/>
        <w:sz w:val="20"/>
        <w:szCs w:val="20"/>
        <w14:ligatures w14:val="none"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AutoHyphens w:val="false"/>
      <w:spacing w:lineRule="auto" w:line="360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0" relativeHeight="14" wp14:anchorId="407F34A1">
              <wp:simplePos x="0" y="0"/>
              <wp:positionH relativeFrom="margin">
                <wp:posOffset>-222885</wp:posOffset>
              </wp:positionH>
              <wp:positionV relativeFrom="paragraph">
                <wp:posOffset>-30480</wp:posOffset>
              </wp:positionV>
              <wp:extent cx="2667000" cy="442595"/>
              <wp:effectExtent l="0" t="0" r="0" b="0"/>
              <wp:wrapSquare wrapText="bothSides"/>
              <wp:docPr id="1" name="Caixa de Text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6880" cy="442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Local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1" path="m0,0l-2147483645,0l-2147483645,-2147483646l0,-2147483646xe" stroked="f" o:allowincell="f" style="position:absolute;margin-left:-17.55pt;margin-top:-2.4pt;width:209.95pt;height:34.8pt;mso-wrap-style:none;v-text-anchor:middle;mso-position-horizontal-relative:margin" wp14:anchorId="407F34A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Local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  <w:drawing>
        <wp:inline distT="0" distB="0" distL="0" distR="0">
          <wp:extent cx="487680" cy="520065"/>
          <wp:effectExtent l="0" t="0" r="0" b="0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spacing w:before="0" w:after="160"/>
      <w:jc w:val="center"/>
      <w:rPr>
        <w:rFonts w:ascii="Arial" w:hAnsi="Arial" w:cs="Arial"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AutoHyphens w:val="false"/>
      <w:spacing w:lineRule="auto" w:line="360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0" relativeHeight="14" wp14:anchorId="407F34A1">
              <wp:simplePos x="0" y="0"/>
              <wp:positionH relativeFrom="margin">
                <wp:posOffset>-222885</wp:posOffset>
              </wp:positionH>
              <wp:positionV relativeFrom="paragraph">
                <wp:posOffset>-30480</wp:posOffset>
              </wp:positionV>
              <wp:extent cx="2667000" cy="442595"/>
              <wp:effectExtent l="0" t="0" r="0" b="0"/>
              <wp:wrapSquare wrapText="bothSides"/>
              <wp:docPr id="3" name="Caixa de Text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6880" cy="442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Local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1" path="m0,0l-2147483645,0l-2147483645,-2147483646l0,-2147483646xe" stroked="f" o:allowincell="f" style="position:absolute;margin-left:-17.55pt;margin-top:-2.4pt;width:209.95pt;height:34.8pt;mso-wrap-style:none;v-text-anchor:middle;mso-position-horizontal-relative:margin" wp14:anchorId="407F34A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Local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  <w:drawing>
        <wp:inline distT="0" distB="0" distL="0" distR="0">
          <wp:extent cx="487680" cy="520065"/>
          <wp:effectExtent l="0" t="0" r="0" b="0"/>
          <wp:docPr id="4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spacing w:before="0" w:after="160"/>
      <w:jc w:val="center"/>
      <w:rPr>
        <w:rFonts w:ascii="Arial" w:hAnsi="Arial" w:cs="Arial"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750c03"/>
    <w:rPr>
      <w:rFonts w:ascii="Times New Roman" w:hAnsi="Times New Roman" w:cs="Times New Roman"/>
      <w:kern w:val="0"/>
      <w:sz w:val="20"/>
      <w:szCs w:val="20"/>
    </w:rPr>
  </w:style>
  <w:style w:type="character" w:styleId="Recuodecorpodetexto2Char" w:customStyle="1">
    <w:name w:val="Recuo de corpo de texto 2 Char"/>
    <w:basedOn w:val="DefaultParagraphFont"/>
    <w:link w:val="BodyTextIndent2"/>
    <w:uiPriority w:val="99"/>
    <w:qFormat/>
    <w:rsid w:val="00750c03"/>
    <w:rPr>
      <w:rFonts w:ascii="Times New Roman" w:hAnsi="Times New Roman" w:cs="Times New Roman"/>
      <w:kern w:val="0"/>
      <w:sz w:val="28"/>
      <w:szCs w:val="28"/>
    </w:rPr>
  </w:style>
  <w:style w:type="character" w:styleId="TextosemFormataoChar" w:customStyle="1">
    <w:name w:val="Texto sem Formatação Char"/>
    <w:basedOn w:val="DefaultParagraphFont"/>
    <w:link w:val="PlainText"/>
    <w:uiPriority w:val="99"/>
    <w:qFormat/>
    <w:rsid w:val="00750c03"/>
    <w:rPr>
      <w:rFonts w:ascii="Courier New" w:hAnsi="Courier New" w:cs="Courier New"/>
      <w:kern w:val="0"/>
      <w:sz w:val="20"/>
      <w:szCs w:val="20"/>
    </w:rPr>
  </w:style>
  <w:style w:type="character" w:styleId="RodapChar" w:customStyle="1">
    <w:name w:val="Rodapé Char"/>
    <w:basedOn w:val="DefaultParagraphFont"/>
    <w:uiPriority w:val="99"/>
    <w:qFormat/>
    <w:rsid w:val="0069786a"/>
    <w:rPr/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rsid w:val="00750c03"/>
    <w:pPr>
      <w:spacing w:lineRule="auto" w:line="240" w:before="0" w:after="0"/>
    </w:pPr>
    <w:rPr>
      <w:rFonts w:ascii="Times New Roman" w:hAnsi="Times New Roman" w:cs="Times New Roman"/>
      <w:kern w:val="0"/>
      <w:sz w:val="20"/>
      <w:szCs w:val="20"/>
    </w:rPr>
  </w:style>
  <w:style w:type="paragraph" w:styleId="BodyTextIndent2">
    <w:name w:val="Body Text Indent 2"/>
    <w:basedOn w:val="Normal"/>
    <w:link w:val="Recuodecorpodetexto2Char"/>
    <w:uiPriority w:val="99"/>
    <w:qFormat/>
    <w:rsid w:val="00750c03"/>
    <w:pPr>
      <w:spacing w:lineRule="auto" w:line="240" w:before="0" w:after="0"/>
      <w:ind w:left="2832"/>
      <w:jc w:val="both"/>
    </w:pPr>
    <w:rPr>
      <w:rFonts w:ascii="Times New Roman" w:hAnsi="Times New Roman" w:cs="Times New Roman"/>
      <w:kern w:val="0"/>
      <w:sz w:val="28"/>
      <w:szCs w:val="28"/>
    </w:rPr>
  </w:style>
  <w:style w:type="paragraph" w:styleId="PlainText">
    <w:name w:val="Plain Text"/>
    <w:basedOn w:val="Normal"/>
    <w:link w:val="TextosemFormataoChar"/>
    <w:uiPriority w:val="99"/>
    <w:qFormat/>
    <w:rsid w:val="00750c03"/>
    <w:pPr>
      <w:spacing w:lineRule="auto" w:line="240" w:before="0" w:after="0"/>
    </w:pPr>
    <w:rPr>
      <w:rFonts w:ascii="Courier New" w:hAnsi="Courier New" w:cs="Courier New"/>
      <w:kern w:val="0"/>
      <w:sz w:val="20"/>
      <w:szCs w:val="20"/>
    </w:rPr>
  </w:style>
  <w:style w:type="paragraph" w:styleId="Footnote" w:customStyle="1">
    <w:name w:val="footnote"/>
    <w:uiPriority w:val="99"/>
    <w:qFormat/>
    <w:rsid w:val="00750c03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 w:eastAsiaTheme="minorHAnsi"/>
      <w:color w:val="auto"/>
      <w:kern w:val="0"/>
      <w:sz w:val="20"/>
      <w:szCs w:val="20"/>
      <w:lang w:val="pt-BR" w:eastAsia="en-US" w:bidi="ar-SA"/>
      <w14:ligatures w14:val="standardContextual"/>
    </w:rPr>
  </w:style>
  <w:style w:type="paragraph" w:styleId="Footer">
    <w:name w:val="Footer"/>
    <w:basedOn w:val="Normal"/>
    <w:link w:val="RodapChar"/>
    <w:uiPriority w:val="99"/>
    <w:unhideWhenUsed/>
    <w:rsid w:val="0069786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ocal" w:customStyle="1">
    <w:name w:val="Local"/>
    <w:basedOn w:val="Normal"/>
    <w:qFormat/>
    <w:rsid w:val="00d60c09"/>
    <w:pPr>
      <w:spacing w:lineRule="auto" w:line="240" w:before="0" w:after="0"/>
    </w:pPr>
    <w:rPr>
      <w:rFonts w:ascii="Raleway" w:hAnsi="Raleway"/>
      <w:b/>
      <w:kern w:val="0"/>
      <w:sz w:val="20"/>
      <w:szCs w:val="24"/>
      <w14:ligatures w14:val="none"/>
    </w:rPr>
  </w:style>
  <w:style w:type="paragraph" w:styleId="Sublocal" w:customStyle="1">
    <w:name w:val="Sublocal"/>
    <w:basedOn w:val="Local"/>
    <w:qFormat/>
    <w:rsid w:val="00d60c09"/>
    <w:pPr/>
    <w:rPr>
      <w:b w:val="false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header" Target="header2.xml"/><Relationship Id="rId7" Type="http://schemas.openxmlformats.org/officeDocument/2006/relationships/footer" Target="footer3.xml"/><Relationship Id="rId12" Type="http://schemas.openxmlformats.org/officeDocument/2006/relationships/customXml" Target="../customXml/item2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customXml" Target="../customXml/item1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3.xml"/><Relationship Id="rId9" Type="http://schemas.openxmlformats.org/officeDocument/2006/relationships/settings" Target="settings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AAEA1D13368F49BD1E9AF557B622A1" ma:contentTypeVersion="18" ma:contentTypeDescription="Crie um novo documento." ma:contentTypeScope="" ma:versionID="d9856d71befd42ecd50cbbef814cd252">
  <xsd:schema xmlns:xsd="http://www.w3.org/2001/XMLSchema" xmlns:xs="http://www.w3.org/2001/XMLSchema" xmlns:p="http://schemas.microsoft.com/office/2006/metadata/properties" xmlns:ns2="5dfd12f6-325d-4b0a-87cf-4bbc7d4ef9cb" xmlns:ns3="578dea2c-9e03-4392-bdbc-4ea5ca3d5cc3" targetNamespace="http://schemas.microsoft.com/office/2006/metadata/properties" ma:root="true" ma:fieldsID="a755d6f14b670763d969d99ff309b946" ns2:_="" ns3:_="">
    <xsd:import namespace="5dfd12f6-325d-4b0a-87cf-4bbc7d4ef9cb"/>
    <xsd:import namespace="578dea2c-9e03-4392-bdbc-4ea5ca3d5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d12f6-325d-4b0a-87cf-4bbc7d4ef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eb132e5-4297-4b65-8413-9047d39a1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dea2c-9e03-4392-bdbc-4ea5ca3d5c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de5c9d-f955-44ec-9e93-b34be2e95a64}" ma:internalName="TaxCatchAll" ma:showField="CatchAllData" ma:web="578dea2c-9e03-4392-bdbc-4ea5ca3d5c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D6E910-A406-4213-9C2C-F04FBD4CE3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E60822-4D22-4A6C-B693-9BEDFE81A5B0}"/>
</file>

<file path=customXml/itemProps3.xml><?xml version="1.0" encoding="utf-8"?>
<ds:datastoreItem xmlns:ds="http://schemas.openxmlformats.org/officeDocument/2006/customXml" ds:itemID="{5B7A885D-92B4-4105-B6FF-E3E04DF57D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LibreOffice/24.2.2.2$Windows_X86_64 LibreOffice_project/d56cc158d8a96260b836f100ef4b4ef25d6f1a01</Application>
  <AppVersion>15.0000</AppVersion>
  <Pages>7</Pages>
  <Words>1549</Words>
  <Characters>8542</Characters>
  <CharactersWithSpaces>10114</CharactersWithSpaces>
  <Paragraphs>47</Paragraphs>
  <Company>Ministerio Publico do Estado de Mato Grosso do Sul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2024-06-18T11:58:00Z</dcterms:created>
  <dc:creator>Andressa Cecon Bidutti Souza</dc:creator>
  <dc:description/>
  <dc:language>pt-BR</dc:language>
  <cp:lastModifiedBy/>
  <dcterms:modified xsi:type="dcterms:W3CDTF">2024-08-22T13:34:24Z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