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1"/>
        <w:numPr>
          <w:ilvl w:val="0"/>
          <w:numId w:val="1"/>
        </w:numPr>
        <w:spacing w:before="0" w:after="120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Procedimento Preparatório Eleitoral nº ____</w:t>
      </w:r>
    </w:p>
    <w:p>
      <w:pPr>
        <w:pStyle w:val="Heading1"/>
        <w:numPr>
          <w:ilvl w:val="0"/>
          <w:numId w:val="1"/>
        </w:numPr>
        <w:rPr>
          <w:rFonts w:ascii="Cambria" w:hAnsi="Cambria" w:cs="Cambria"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Heading1"/>
        <w:numPr>
          <w:ilvl w:val="0"/>
          <w:numId w:val="1"/>
        </w:numPr>
        <w:rPr/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  <w:t>Pedido de Quebra de Sigilo Bancário - 30-A</w:t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, vem, com fundamento no art. 96 da Lei nº 9.504/97 e na documentação que instrui o Procedimento Preparatório Eleitoral em destaque, formular a presente </w:t>
      </w:r>
      <w:r>
        <w:rPr>
          <w:rFonts w:cs="Cambria" w:ascii="Cambria" w:hAnsi="Cambria"/>
          <w:b/>
          <w:sz w:val="24"/>
          <w:szCs w:val="24"/>
        </w:rPr>
        <w:t>REPRESENTAÇÃO POR QUEBRA DO SIGILO BANCÁRIO</w:t>
      </w:r>
      <w:r>
        <w:rPr>
          <w:rFonts w:cs="Cambria" w:ascii="Cambria" w:hAnsi="Cambria"/>
          <w:sz w:val="24"/>
          <w:szCs w:val="24"/>
        </w:rPr>
        <w:t xml:space="preserve"> em face </w:t>
      </w:r>
      <w:r>
        <w:rPr>
          <w:rFonts w:cs="Cambria" w:ascii="Cambria" w:hAnsi="Cambria"/>
          <w:b/>
          <w:sz w:val="24"/>
          <w:szCs w:val="24"/>
        </w:rPr>
        <w:t>de ___________________________________,</w:t>
      </w:r>
      <w:r>
        <w:rPr>
          <w:rFonts w:cs="Cambria" w:ascii="Cambria" w:hAnsi="Cambria"/>
          <w:sz w:val="24"/>
          <w:szCs w:val="24"/>
        </w:rPr>
        <w:t xml:space="preserve"> brasileiro, _______, residente e domiciliado na Rua ___________________, nº______,  pelos  fatos e motivos a seguir delineados:</w:t>
      </w:r>
    </w:p>
    <w:p>
      <w:pPr>
        <w:pStyle w:val="Normal"/>
        <w:spacing w:lineRule="auto" w:line="360" w:before="0" w:after="120"/>
        <w:ind w:firstLine="1418" w:left="0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CONTEXTUALIZAÇÃO DO FATO</w:t>
      </w:r>
    </w:p>
    <w:p>
      <w:pPr>
        <w:pStyle w:val="Normal"/>
        <w:spacing w:lineRule="auto" w:line="360"/>
        <w:ind w:firstLine="1276" w:left="142" w:right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 xml:space="preserve">1. No exercício das atividades de fiscalização das eleições 2024, chegou ao conhecimento do Ministério Público Eleitoral a informação de que xxxxxxxxxxxxxxx </w:t>
      </w:r>
      <w:r>
        <w:rPr>
          <w:rFonts w:cs="Cambria" w:ascii="Cambria" w:hAnsi="Cambria"/>
          <w:color w:val="FF0000"/>
          <w:sz w:val="24"/>
          <w:szCs w:val="24"/>
        </w:rPr>
        <w:t>teria(m) efetuado doação ilegal para campanha eleitoral, tendo em vista: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1) constar como beneficiário do Programa Bolsa Família,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2) constar como beneficiário do Seguro-Desemprego,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3) serem todos empregados da Empresa XXXXXXXXXX, totalizando XX doadores vinculados a essa mesma pessoa jurídica, havendo possibilidade de que os cpfs dos mencionados empregados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4) serem todos servidores públicos municipais lotados na Secretaria de _________________, totalizando XX doadores vinculados a essa mesma pessoa jurídica, havendo possibilidade de que os CPFs dos mencionados servidores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... Outra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2. Conforme se extrai dos elementos probatórios que acompanham a presente representação, RELATOS TESTEMUNHAIS/INFORMAÇÕES POLICIAIS/RELATÓRIO DO SISCONTA ELEITORAL - Sistema de Investigação de Contas Eleitorais – apontam para a existência de fortes indícios de que houve ilegalidade na tramitação de recursos pela conta bancária do(s) representado(s), a fim de ocultar a verdadeira origem dos recursos que financiaram a campanha eleitoral de ______________ ou para promover a lavagem de dinheiro ou para burlar a proibição legal constante da Lei n.º 9.504/97, que veda a doação de pessoas jurídicas às campanhas eleitorais.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3. Tais fatos, pela sua gravidade, evidenciam a necessidade de pronta atuação institucional para o fim de coibir ilícitos que afetem a vontade do eleitor e o próprio resultado das eleições, cujos prejuízos serão irreversíveis, ferindo a regularidade do processo eleitoral. Os documentos constantes dos autos evidenciam a possível doação acima do limite legal, com infração ao artigo 23, § 1º, da Lei nº 9.504/97, irregularidade na arrecadação, gastos ou prestação de contas de campanha em manifesta violação ao artigo 30-A da Lei nº 9.504/97 ou abuso de poder econômico.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4. Realizadas diligências preliminares, constataram-se fortes indícios de movimentação ilegal de recursos, que podem caracterizar os graves ilícitos eleitorais retromencionados, que podem desequilibrar a disputa eleitoral.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5. Assim, a alegação de sigilo bancário não pode prevalecer, notadamente por não ostentar caráter absoluto. De fato, tem-se que uma das principais características das normas constitucionais é que as mesmas, muitas vezes, consagram direitos que, a princípio, se afiguram conflitantes entre si, um impedindo o exercício e fruição do outro, cabendo ao intérprete superar tais fenômenos de tensão, para, a partir daí, chegar a um resultado que permita a conciliação, sem o sacrifício absoluto, dos distintos direitos com origem na Magna Carta.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6. Recorrendo o intérprete aos princípios da unidade e proporcionalidade, por certo, restarão superadas tais contradições, de forma a, conciliando-se os direitos, obter-se um resultado útil e em respeito às normas constitucionais. Por outro lado, o recurso ao último princípio, por sua vez, permite demonstrar que nenhum direito constitucional é absoluto, sofrendo naturais restrições em face de outros, igualmente legítimos.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7. Não se pode considerar que a apuração de delitos e irregularidades de quaisquer ordens, nas esferas cíveis e penais, interesse público em face do qual a sociedade tem como representante o Ministério Público, tenha que ser prejudicada em razão pura e simplesmente de não se poder ter acesso, com autorização judicial, a dados bancários e/ou fiscais, daqueles que se utilizam de práticas escusas em detrimento dos entes públicos.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8. Não existe direito constitucional de ordem absoluta. Para todos eles, ou a própria Carta Magna já estabelece um direito ou dever correlato, que lhe restringe, ou o intérprete, adequando-o a realidade, realiza uma exegese que, ao mesmo tempo que lhe garanta eficácia, não exclua por completo outros direitos, sob pena de se conferir interpretação literal e restritiva.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9. Seria até mesmo temerário admitir que as liberdades públicas e os direitos constitucionais fossem utilizados como escudos protetores, prestando-se às finalidades mais absurdas, como a proteção à impunidade, com francos prejuízos às atividades de investigação de ilícitos de qualquer natureza. No caso dos autos, a vedação ao acesso dos dados referentes às operações bancárias em questão se apresentam úteis à prova da própria autoria delitiva. A respeito, colhe-se da jurisprudência: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entendimento desta Suprema Corte consolidou-se no sentido de não possuir caráter absoluto a garantia dos sigilos bancário e fiscal, sendo facultado ao juiz decidir acerca da conveniência da sua quebra em caso de interesse público relevante e suspeita razoável de infração penal. Precedentes. (Supremo Tribunal Federal. Segunda Turma. AI-AgR nº 541.265/SC. Rel. Sr. Min. Carlos Velloso. Julgado em 04.10.2005. Votação unânime. DJU de 04.11.2005, p. 30).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direito ao sigilo das informações bancárias e fiscais, eminentemente de caráter individual, não pode ser absoluto, a ponto de obstaculizar a legítima ação do Estado no sentido de, no interesse coletivo, zelar pela legalidade; ao revés, é sempre mitigado quando contraposto ao interesse maior  da sociedade, e restarem devidamente evidenciadas circunstâncias que justifiquem a medida, como ocorre in casu. (Superior Tribunal de Justiça. Quinta Turma. HC nº 28.005/ES. Rel. Min. Laurita Vaz. Julgado em 17.06.2004. Votação unânime. DJU de 02.08.2004, p. 439).</w:t>
      </w:r>
    </w:p>
    <w:p>
      <w:pPr>
        <w:pStyle w:val="Normal"/>
        <w:spacing w:lineRule="auto" w:line="360" w:before="0" w:after="120"/>
        <w:ind w:hanging="0" w:left="2268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</w:rPr>
        <w:t>10. Deve-se ressaltar que a Resolução nº XXXX/XX do Tribunal Superior Eleitoral, que disciplina a arrecadação e gastos de recursos por partidos políticos e candidatos e sobre as prestações de contas nas Eleições 2024, prevê expressamente a possibilidade da quebra do sigilo bancário, dentre outras providências.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20"/>
        <w:ind w:firstLine="1701" w:left="0" w:right="0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11. Ante o exposto, requer o MINISTÉRIO PÚBLICO ELEITORAL acolhida a presente representação, determinando-se à instituição financeira (Banco/Agência/Conta), o fornecimento de extratos bancários respectivos referentes ao período de XX/ZZ/AAAA a YY/WW/AAAA, em mídia digital, bem como todos os documentos que geraram débitos e créditos na referida conta.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D178D-8A63-4A16-AD7B-6FE7691FEC74}"/>
</file>

<file path=customXml/itemProps2.xml><?xml version="1.0" encoding="utf-8"?>
<ds:datastoreItem xmlns:ds="http://schemas.openxmlformats.org/officeDocument/2006/customXml" ds:itemID="{B01547CF-AEC4-44FD-A831-780DEBB5038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LibreOffice/24.2.2.2$Windows_X86_64 LibreOffice_project/d56cc158d8a96260b836f100ef4b4ef25d6f1a01</Application>
  <AppVersion>15.0000</AppVersion>
  <Pages>4</Pages>
  <Words>1055</Words>
  <Characters>6175</Characters>
  <CharactersWithSpaces>7208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2024-08-22T13:54:37Z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